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方正小标宋简体" w:hAnsi="宋体" w:eastAsia="方正小标宋简体" w:cs="宋体"/>
          <w:b/>
          <w:sz w:val="36"/>
          <w:szCs w:val="36"/>
        </w:rPr>
      </w:pPr>
      <w:r>
        <w:rPr>
          <w:rFonts w:hint="eastAsia" w:ascii="黑体" w:hAnsi="黑体" w:eastAsia="黑体" w:cs="黑体"/>
          <w:b/>
          <w:sz w:val="44"/>
          <w:szCs w:val="44"/>
        </w:rPr>
        <w:t>20</w:t>
      </w:r>
      <w:r>
        <w:rPr>
          <w:rFonts w:hint="eastAsia" w:ascii="黑体" w:hAnsi="黑体" w:eastAsia="黑体" w:cs="黑体"/>
          <w:b/>
          <w:sz w:val="44"/>
          <w:szCs w:val="44"/>
          <w:lang w:val="en-US" w:eastAsia="zh-CN"/>
        </w:rPr>
        <w:t>20</w:t>
      </w:r>
      <w:r>
        <w:rPr>
          <w:rFonts w:hint="eastAsia" w:ascii="黑体" w:hAnsi="黑体" w:eastAsia="黑体" w:cs="黑体"/>
          <w:b/>
          <w:sz w:val="44"/>
          <w:szCs w:val="44"/>
        </w:rPr>
        <w:t>年永州市残疾人联合会部门整体支出绩效自评报告</w:t>
      </w:r>
    </w:p>
    <w:p>
      <w:pPr>
        <w:jc w:val="center"/>
        <w:rPr>
          <w:rFonts w:ascii="方正小标宋简体" w:hAnsi="宋体" w:eastAsia="方正小标宋简体" w:cs="宋体"/>
          <w:bCs/>
          <w:sz w:val="36"/>
          <w:szCs w:val="36"/>
        </w:rPr>
      </w:pPr>
    </w:p>
    <w:p>
      <w:pPr>
        <w:jc w:val="left"/>
        <w:outlineLvl w:val="0"/>
        <w:rPr>
          <w:rFonts w:ascii="黑体" w:hAnsi="黑体" w:eastAsia="黑体" w:cs="黑体"/>
          <w:b/>
          <w:bCs/>
          <w:sz w:val="32"/>
          <w:szCs w:val="32"/>
        </w:rPr>
      </w:pPr>
      <w:r>
        <w:rPr>
          <w:rFonts w:hint="eastAsia" w:ascii="黑体" w:hAnsi="黑体" w:eastAsia="黑体" w:cs="黑体"/>
          <w:b/>
          <w:bCs/>
          <w:sz w:val="32"/>
          <w:szCs w:val="32"/>
        </w:rPr>
        <w:t>一、整体支出绩效目标</w:t>
      </w:r>
      <w:bookmarkStart w:id="0" w:name="_GoBack"/>
      <w:bookmarkEnd w:id="0"/>
    </w:p>
    <w:p>
      <w:pPr>
        <w:ind w:firstLine="640" w:firstLineChars="200"/>
        <w:jc w:val="left"/>
        <w:rPr>
          <w:rFonts w:ascii="仿宋_GB2312" w:hAnsi="仿宋" w:eastAsia="仿宋_GB2312"/>
          <w:sz w:val="32"/>
          <w:szCs w:val="32"/>
        </w:rPr>
      </w:pPr>
      <w:r>
        <w:rPr>
          <w:rFonts w:hint="eastAsia" w:ascii="仿宋" w:hAnsi="仿宋" w:eastAsia="仿宋" w:cs="仿宋"/>
          <w:kern w:val="0"/>
          <w:sz w:val="32"/>
          <w:szCs w:val="32"/>
        </w:rPr>
        <w:t>市残联20</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年整体支出绩效申报目标：一是推进全市残疾人事业持续健康发展，二是全面完成省残联及市委、市政府安排的各项工作任务。</w:t>
      </w:r>
    </w:p>
    <w:p>
      <w:pPr>
        <w:jc w:val="left"/>
        <w:outlineLvl w:val="0"/>
        <w:rPr>
          <w:rFonts w:ascii="黑体" w:hAnsi="黑体" w:eastAsia="黑体" w:cs="黑体"/>
          <w:b/>
          <w:bCs/>
          <w:sz w:val="32"/>
          <w:szCs w:val="32"/>
        </w:rPr>
      </w:pPr>
      <w:r>
        <w:rPr>
          <w:rFonts w:hint="eastAsia" w:ascii="黑体" w:hAnsi="黑体" w:eastAsia="黑体" w:cs="黑体"/>
          <w:b/>
          <w:bCs/>
          <w:sz w:val="32"/>
          <w:szCs w:val="32"/>
        </w:rPr>
        <w:t>二、市残联20</w:t>
      </w:r>
      <w:r>
        <w:rPr>
          <w:rFonts w:hint="eastAsia" w:ascii="黑体" w:hAnsi="黑体" w:eastAsia="黑体" w:cs="黑体"/>
          <w:b/>
          <w:bCs/>
          <w:sz w:val="32"/>
          <w:szCs w:val="32"/>
          <w:lang w:val="en-US" w:eastAsia="zh-CN"/>
        </w:rPr>
        <w:t>20</w:t>
      </w:r>
      <w:r>
        <w:rPr>
          <w:rFonts w:hint="eastAsia" w:ascii="黑体" w:hAnsi="黑体" w:eastAsia="黑体" w:cs="黑体"/>
          <w:b/>
          <w:bCs/>
          <w:sz w:val="32"/>
          <w:szCs w:val="32"/>
        </w:rPr>
        <w:t>年度整体支出绩效自评情况</w:t>
      </w:r>
    </w:p>
    <w:p>
      <w:pPr>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市残联通过对日常工作汇总收集资料，对工作进行及时总结并在项目结束后及时验收评价项目效果，对照评价指标和评分标准，综合评定《部门整体支出绩效评价表》综合得分95份，绩效等级为优。</w:t>
      </w:r>
    </w:p>
    <w:p>
      <w:pPr>
        <w:jc w:val="left"/>
        <w:outlineLvl w:val="0"/>
        <w:rPr>
          <w:rFonts w:ascii="黑体" w:hAnsi="黑体" w:eastAsia="黑体" w:cs="黑体"/>
          <w:b/>
          <w:bCs/>
          <w:sz w:val="32"/>
          <w:szCs w:val="32"/>
        </w:rPr>
      </w:pPr>
      <w:r>
        <w:rPr>
          <w:rFonts w:hint="eastAsia" w:ascii="黑体" w:hAnsi="黑体" w:eastAsia="黑体" w:cs="黑体"/>
          <w:b/>
          <w:bCs/>
          <w:sz w:val="32"/>
          <w:szCs w:val="32"/>
        </w:rPr>
        <w:t>三、市残联20</w:t>
      </w:r>
      <w:r>
        <w:rPr>
          <w:rFonts w:hint="eastAsia" w:ascii="黑体" w:hAnsi="黑体" w:eastAsia="黑体" w:cs="黑体"/>
          <w:b/>
          <w:bCs/>
          <w:sz w:val="32"/>
          <w:szCs w:val="32"/>
          <w:lang w:val="en-US" w:eastAsia="zh-CN"/>
        </w:rPr>
        <w:t>20</w:t>
      </w:r>
      <w:r>
        <w:rPr>
          <w:rFonts w:hint="eastAsia" w:ascii="黑体" w:hAnsi="黑体" w:eastAsia="黑体" w:cs="黑体"/>
          <w:b/>
          <w:bCs/>
          <w:sz w:val="32"/>
          <w:szCs w:val="32"/>
        </w:rPr>
        <w:t>年度部门整体支出情况</w:t>
      </w:r>
    </w:p>
    <w:p>
      <w:pPr>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市残联20</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年部门整体支出决算</w:t>
      </w:r>
      <w:r>
        <w:rPr>
          <w:rFonts w:hint="eastAsia" w:ascii="仿宋" w:hAnsi="仿宋" w:eastAsia="仿宋" w:cs="仿宋"/>
          <w:kern w:val="0"/>
          <w:sz w:val="32"/>
          <w:szCs w:val="32"/>
          <w:lang w:val="en-US" w:eastAsia="zh-CN"/>
        </w:rPr>
        <w:t>1084.97</w:t>
      </w:r>
      <w:r>
        <w:rPr>
          <w:rFonts w:hint="eastAsia" w:ascii="仿宋" w:hAnsi="仿宋" w:eastAsia="仿宋" w:cs="仿宋"/>
          <w:kern w:val="0"/>
          <w:sz w:val="32"/>
          <w:szCs w:val="32"/>
        </w:rPr>
        <w:t>万元，其中其中基本支出</w:t>
      </w:r>
      <w:r>
        <w:rPr>
          <w:rFonts w:hint="eastAsia" w:ascii="仿宋" w:hAnsi="仿宋" w:eastAsia="仿宋" w:cs="仿宋"/>
          <w:kern w:val="0"/>
          <w:sz w:val="32"/>
          <w:szCs w:val="32"/>
          <w:lang w:val="en-US" w:eastAsia="zh-CN"/>
        </w:rPr>
        <w:t>390.76</w:t>
      </w:r>
      <w:r>
        <w:rPr>
          <w:rFonts w:hint="eastAsia" w:ascii="仿宋" w:hAnsi="仿宋" w:eastAsia="仿宋" w:cs="仿宋"/>
          <w:kern w:val="0"/>
          <w:sz w:val="32"/>
          <w:szCs w:val="32"/>
        </w:rPr>
        <w:t>万元，项目支出</w:t>
      </w:r>
      <w:r>
        <w:rPr>
          <w:rFonts w:hint="eastAsia" w:ascii="仿宋" w:hAnsi="仿宋" w:eastAsia="仿宋" w:cs="仿宋"/>
          <w:kern w:val="0"/>
          <w:sz w:val="32"/>
          <w:szCs w:val="32"/>
          <w:lang w:val="en-US" w:eastAsia="zh-CN"/>
        </w:rPr>
        <w:t>694.21</w:t>
      </w:r>
      <w:r>
        <w:rPr>
          <w:rFonts w:hint="eastAsia" w:ascii="仿宋" w:hAnsi="仿宋" w:eastAsia="仿宋" w:cs="仿宋"/>
          <w:kern w:val="0"/>
          <w:sz w:val="32"/>
          <w:szCs w:val="32"/>
        </w:rPr>
        <w:t>万元。</w:t>
      </w:r>
    </w:p>
    <w:p>
      <w:pPr>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基本支出</w:t>
      </w:r>
      <w:r>
        <w:rPr>
          <w:rFonts w:hint="eastAsia" w:ascii="仿宋" w:hAnsi="仿宋" w:eastAsia="仿宋" w:cs="仿宋"/>
          <w:kern w:val="0"/>
          <w:sz w:val="32"/>
          <w:szCs w:val="32"/>
          <w:lang w:val="en-US" w:eastAsia="zh-CN"/>
        </w:rPr>
        <w:t>390.76</w:t>
      </w:r>
      <w:r>
        <w:rPr>
          <w:rFonts w:hint="eastAsia" w:ascii="仿宋" w:hAnsi="仿宋" w:eastAsia="仿宋" w:cs="仿宋"/>
          <w:kern w:val="0"/>
          <w:sz w:val="32"/>
          <w:szCs w:val="32"/>
        </w:rPr>
        <w:t>万元，其中人员经费</w:t>
      </w:r>
      <w:r>
        <w:rPr>
          <w:rFonts w:hint="eastAsia" w:ascii="仿宋" w:hAnsi="仿宋" w:eastAsia="仿宋" w:cs="仿宋"/>
          <w:kern w:val="0"/>
          <w:sz w:val="32"/>
          <w:szCs w:val="32"/>
          <w:lang w:val="en-US" w:eastAsia="zh-CN"/>
        </w:rPr>
        <w:t>329.11</w:t>
      </w:r>
      <w:r>
        <w:rPr>
          <w:rFonts w:hint="eastAsia" w:ascii="仿宋" w:hAnsi="仿宋" w:eastAsia="仿宋" w:cs="仿宋"/>
          <w:kern w:val="0"/>
          <w:sz w:val="32"/>
          <w:szCs w:val="32"/>
        </w:rPr>
        <w:t>万元，公用经费</w:t>
      </w:r>
      <w:r>
        <w:rPr>
          <w:rFonts w:hint="eastAsia" w:ascii="仿宋" w:hAnsi="仿宋" w:eastAsia="仿宋" w:cs="仿宋"/>
          <w:kern w:val="0"/>
          <w:sz w:val="32"/>
          <w:szCs w:val="32"/>
          <w:lang w:val="en-US" w:eastAsia="zh-CN"/>
        </w:rPr>
        <w:t>61.65</w:t>
      </w:r>
      <w:r>
        <w:rPr>
          <w:rFonts w:hint="eastAsia" w:ascii="仿宋" w:hAnsi="仿宋" w:eastAsia="仿宋" w:cs="仿宋"/>
          <w:kern w:val="0"/>
          <w:sz w:val="32"/>
          <w:szCs w:val="32"/>
        </w:rPr>
        <w:t>万元。人员经费为</w:t>
      </w:r>
      <w:r>
        <w:rPr>
          <w:rFonts w:hint="eastAsia" w:ascii="仿宋" w:hAnsi="仿宋" w:eastAsia="仿宋" w:cs="仿宋"/>
          <w:kern w:val="0"/>
          <w:sz w:val="32"/>
          <w:szCs w:val="32"/>
          <w:lang w:eastAsia="zh-CN"/>
        </w:rPr>
        <w:t>基本工资、奖金、绩效工资、基本养老保险、其他工资福利支出</w:t>
      </w:r>
      <w:r>
        <w:rPr>
          <w:rFonts w:hint="eastAsia" w:ascii="仿宋" w:hAnsi="仿宋" w:eastAsia="仿宋" w:cs="仿宋"/>
          <w:kern w:val="0"/>
          <w:sz w:val="32"/>
          <w:szCs w:val="32"/>
        </w:rPr>
        <w:t>；公用经费为办公费、印刷费、水电费、差旅费、会议费、公务接待费、工会经费、福利费、公务用车运行维护费、其他交通费、以及其他商品和服务支出等。</w:t>
      </w:r>
    </w:p>
    <w:p>
      <w:pPr>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三公经费：市残联20</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年三公经费预算16万元，支出</w:t>
      </w:r>
      <w:r>
        <w:rPr>
          <w:rFonts w:hint="eastAsia" w:ascii="仿宋" w:hAnsi="仿宋" w:eastAsia="仿宋" w:cs="仿宋"/>
          <w:kern w:val="0"/>
          <w:sz w:val="32"/>
          <w:szCs w:val="32"/>
          <w:lang w:val="en-US" w:eastAsia="zh-CN"/>
        </w:rPr>
        <w:t>7.87</w:t>
      </w:r>
      <w:r>
        <w:rPr>
          <w:rFonts w:hint="eastAsia" w:ascii="仿宋" w:hAnsi="仿宋" w:eastAsia="仿宋" w:cs="仿宋"/>
          <w:kern w:val="0"/>
          <w:sz w:val="32"/>
          <w:szCs w:val="32"/>
        </w:rPr>
        <w:t>万元，其中公务接待费预算6万元，支出</w:t>
      </w:r>
      <w:r>
        <w:rPr>
          <w:rFonts w:hint="eastAsia" w:ascii="仿宋" w:hAnsi="仿宋" w:eastAsia="仿宋" w:cs="仿宋"/>
          <w:kern w:val="0"/>
          <w:sz w:val="32"/>
          <w:szCs w:val="32"/>
          <w:lang w:val="en-US" w:eastAsia="zh-CN"/>
        </w:rPr>
        <w:t>1.5</w:t>
      </w:r>
      <w:r>
        <w:rPr>
          <w:rFonts w:hint="eastAsia" w:ascii="仿宋" w:hAnsi="仿宋" w:eastAsia="仿宋" w:cs="仿宋"/>
          <w:kern w:val="0"/>
          <w:sz w:val="32"/>
          <w:szCs w:val="32"/>
        </w:rPr>
        <w:t>万元，公务用车运行维护费预算10万元，支付</w:t>
      </w:r>
      <w:r>
        <w:rPr>
          <w:rFonts w:hint="eastAsia" w:ascii="仿宋" w:hAnsi="仿宋" w:eastAsia="仿宋" w:cs="仿宋"/>
          <w:kern w:val="0"/>
          <w:sz w:val="32"/>
          <w:szCs w:val="32"/>
          <w:lang w:val="en-US" w:eastAsia="zh-CN"/>
        </w:rPr>
        <w:t>6.37</w:t>
      </w:r>
      <w:r>
        <w:rPr>
          <w:rFonts w:hint="eastAsia" w:ascii="仿宋" w:hAnsi="仿宋" w:eastAsia="仿宋" w:cs="仿宋"/>
          <w:kern w:val="0"/>
          <w:sz w:val="32"/>
          <w:szCs w:val="32"/>
        </w:rPr>
        <w:t>万元。</w:t>
      </w:r>
    </w:p>
    <w:p>
      <w:pPr>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项目支出中：残疾人康复</w:t>
      </w:r>
      <w:r>
        <w:rPr>
          <w:rFonts w:hint="eastAsia" w:ascii="仿宋" w:hAnsi="仿宋" w:eastAsia="仿宋" w:cs="仿宋"/>
          <w:kern w:val="0"/>
          <w:sz w:val="32"/>
          <w:szCs w:val="32"/>
          <w:lang w:val="en-US" w:eastAsia="zh-CN"/>
        </w:rPr>
        <w:t>334</w:t>
      </w:r>
      <w:r>
        <w:rPr>
          <w:rFonts w:hint="eastAsia" w:ascii="仿宋" w:hAnsi="仿宋" w:eastAsia="仿宋" w:cs="仿宋"/>
          <w:kern w:val="0"/>
          <w:sz w:val="32"/>
          <w:szCs w:val="32"/>
        </w:rPr>
        <w:t>万元，残疾人就业和扶贫</w:t>
      </w:r>
      <w:r>
        <w:rPr>
          <w:rFonts w:hint="eastAsia" w:ascii="仿宋" w:hAnsi="仿宋" w:eastAsia="仿宋" w:cs="仿宋"/>
          <w:kern w:val="0"/>
          <w:sz w:val="32"/>
          <w:szCs w:val="32"/>
          <w:lang w:val="en-US" w:eastAsia="zh-CN"/>
        </w:rPr>
        <w:t>231.97</w:t>
      </w:r>
      <w:r>
        <w:rPr>
          <w:rFonts w:hint="eastAsia" w:ascii="仿宋" w:hAnsi="仿宋" w:eastAsia="仿宋" w:cs="仿宋"/>
          <w:kern w:val="0"/>
          <w:sz w:val="32"/>
          <w:szCs w:val="32"/>
        </w:rPr>
        <w:t>万元，残疾人体育</w:t>
      </w:r>
      <w:r>
        <w:rPr>
          <w:rFonts w:hint="eastAsia" w:ascii="仿宋" w:hAnsi="仿宋" w:eastAsia="仿宋" w:cs="仿宋"/>
          <w:kern w:val="0"/>
          <w:sz w:val="32"/>
          <w:szCs w:val="32"/>
          <w:lang w:val="en-US" w:eastAsia="zh-CN"/>
        </w:rPr>
        <w:t>24.7万元</w:t>
      </w:r>
      <w:r>
        <w:rPr>
          <w:rFonts w:hint="eastAsia" w:ascii="仿宋" w:hAnsi="仿宋" w:eastAsia="仿宋" w:cs="仿宋"/>
          <w:kern w:val="0"/>
          <w:sz w:val="32"/>
          <w:szCs w:val="32"/>
        </w:rPr>
        <w:t>,其他残疾人事业支出</w:t>
      </w:r>
      <w:r>
        <w:rPr>
          <w:rFonts w:hint="eastAsia" w:ascii="仿宋" w:hAnsi="仿宋" w:eastAsia="仿宋" w:cs="仿宋"/>
          <w:kern w:val="0"/>
          <w:sz w:val="32"/>
          <w:szCs w:val="32"/>
          <w:lang w:val="en-US" w:eastAsia="zh-CN"/>
        </w:rPr>
        <w:t>103.54</w:t>
      </w:r>
      <w:r>
        <w:rPr>
          <w:rFonts w:hint="eastAsia" w:ascii="仿宋" w:hAnsi="仿宋" w:eastAsia="仿宋" w:cs="仿宋"/>
          <w:kern w:val="0"/>
          <w:sz w:val="32"/>
          <w:szCs w:val="32"/>
        </w:rPr>
        <w:t>万元。</w:t>
      </w:r>
    </w:p>
    <w:p>
      <w:pPr>
        <w:jc w:val="left"/>
        <w:outlineLvl w:val="0"/>
        <w:rPr>
          <w:rFonts w:ascii="黑体" w:hAnsi="黑体" w:eastAsia="黑体" w:cs="黑体"/>
          <w:b/>
          <w:bCs/>
          <w:sz w:val="32"/>
          <w:szCs w:val="32"/>
        </w:rPr>
      </w:pPr>
      <w:r>
        <w:rPr>
          <w:rFonts w:hint="eastAsia" w:ascii="黑体" w:hAnsi="黑体" w:eastAsia="黑体" w:cs="黑体"/>
          <w:b/>
          <w:bCs/>
          <w:sz w:val="32"/>
          <w:szCs w:val="32"/>
        </w:rPr>
        <w:t>四、市残联20</w:t>
      </w:r>
      <w:r>
        <w:rPr>
          <w:rFonts w:hint="eastAsia" w:ascii="黑体" w:hAnsi="黑体" w:eastAsia="黑体" w:cs="黑体"/>
          <w:b/>
          <w:bCs/>
          <w:sz w:val="32"/>
          <w:szCs w:val="32"/>
          <w:lang w:val="en-US" w:eastAsia="zh-CN"/>
        </w:rPr>
        <w:t>20</w:t>
      </w:r>
      <w:r>
        <w:rPr>
          <w:rFonts w:hint="eastAsia" w:ascii="黑体" w:hAnsi="黑体" w:eastAsia="黑体" w:cs="黑体"/>
          <w:b/>
          <w:bCs/>
          <w:sz w:val="32"/>
          <w:szCs w:val="32"/>
        </w:rPr>
        <w:t>年度部门整体支出绩效评价情况</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textAlignment w:val="auto"/>
        <w:rPr>
          <w:rFonts w:hint="eastAsia" w:ascii="仿宋" w:hAnsi="仿宋" w:eastAsia="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（一）</w:t>
      </w:r>
      <w:r>
        <w:rPr>
          <w:rFonts w:hint="eastAsia" w:ascii="楷体" w:hAnsi="楷体" w:eastAsia="楷体" w:cs="楷体"/>
          <w:b/>
          <w:bCs/>
          <w:color w:val="000000" w:themeColor="text1"/>
          <w:sz w:val="32"/>
          <w:szCs w:val="32"/>
          <w14:textFill>
            <w14:solidFill>
              <w14:schemeClr w14:val="tx1"/>
            </w14:solidFill>
          </w14:textFill>
        </w:rPr>
        <w:t>强化担当作为，助力脱贫攻坚。</w:t>
      </w:r>
      <w:r>
        <w:rPr>
          <w:rFonts w:hint="eastAsia" w:ascii="仿宋" w:hAnsi="仿宋" w:eastAsia="仿宋"/>
          <w:b/>
          <w:bCs/>
          <w:color w:val="000000" w:themeColor="text1"/>
          <w:sz w:val="32"/>
          <w:szCs w:val="32"/>
          <w14:textFill>
            <w14:solidFill>
              <w14:schemeClr w14:val="tx1"/>
            </w14:solidFill>
          </w14:textFill>
        </w:rPr>
        <w:t>一是扎实推进行业扶贫。</w:t>
      </w:r>
      <w:r>
        <w:rPr>
          <w:rFonts w:hint="eastAsia" w:ascii="仿宋" w:hAnsi="仿宋" w:eastAsia="仿宋" w:cs="仿宋"/>
          <w:color w:val="000000" w:themeColor="text1"/>
          <w:sz w:val="32"/>
          <w:szCs w:val="32"/>
          <w14:textFill>
            <w14:solidFill>
              <w14:schemeClr w14:val="tx1"/>
            </w14:solidFill>
          </w14:textFill>
        </w:rPr>
        <w:t>全年共发放两项补贴8441.26万元，为1429名贫困残疾学生及困难残疾人家庭子女发放教育支助金251.79万元，为47795名残疾人购买了养老保险，为97127名残疾人代缴了医疗保险。</w:t>
      </w:r>
      <w:r>
        <w:rPr>
          <w:rFonts w:hint="eastAsia" w:ascii="仿宋" w:hAnsi="仿宋" w:eastAsia="仿宋" w:cs="宋体"/>
          <w:color w:val="000000" w:themeColor="text1"/>
          <w:kern w:val="0"/>
          <w:sz w:val="32"/>
          <w:szCs w:val="32"/>
          <w14:textFill>
            <w14:solidFill>
              <w14:schemeClr w14:val="tx1"/>
            </w14:solidFill>
          </w14:textFill>
        </w:rPr>
        <w:t>全市残联行业扶贫所存在的1203名残疾人没有办证、5756户残疾人家庭没有享受保障政策及297个没有办证和2037个没有落实保障政策的边缘户以及12月份开展的贫困疑似残疾人评残办证问题已基本整改到位，达到了动态清零的要求，办证残疾人所享受的保障政策实现了全覆盖。</w:t>
      </w:r>
      <w:r>
        <w:rPr>
          <w:rFonts w:hint="eastAsia" w:ascii="仿宋" w:hAnsi="仿宋" w:eastAsia="仿宋" w:cs="仿宋"/>
          <w:color w:val="000000" w:themeColor="text1"/>
          <w:sz w:val="32"/>
          <w:szCs w:val="32"/>
          <w14:textFill>
            <w14:solidFill>
              <w14:schemeClr w14:val="tx1"/>
            </w14:solidFill>
          </w14:textFill>
        </w:rPr>
        <w:t>截止今年11月，全市共有的47174建档立卡贫困残疾人已全部脱贫。</w:t>
      </w:r>
      <w:r>
        <w:rPr>
          <w:rFonts w:hint="eastAsia" w:ascii="仿宋" w:hAnsi="仿宋" w:eastAsia="仿宋"/>
          <w:b/>
          <w:bCs/>
          <w:color w:val="000000" w:themeColor="text1"/>
          <w:sz w:val="32"/>
          <w:szCs w:val="32"/>
          <w14:textFill>
            <w14:solidFill>
              <w14:schemeClr w14:val="tx1"/>
            </w14:solidFill>
          </w14:textFill>
        </w:rPr>
        <w:t>二是牵头承担驻村帮扶。</w:t>
      </w:r>
      <w:r>
        <w:rPr>
          <w:rFonts w:hint="eastAsia" w:ascii="仿宋" w:hAnsi="仿宋" w:eastAsia="仿宋"/>
          <w:color w:val="000000" w:themeColor="text1"/>
          <w:sz w:val="32"/>
          <w:szCs w:val="32"/>
          <w14:textFill>
            <w14:solidFill>
              <w14:schemeClr w14:val="tx1"/>
            </w14:solidFill>
          </w14:textFill>
        </w:rPr>
        <w:t>今年以来，市残联继续实施“连千村帮万户扶贫工程”，全市残联系统结对帮扶12个村，240户贫困残疾人家庭，按照一户一策、量体裁衣式为残疾人提供各项服务。从2018年开始市残联牵头结对帮扶新田县金陵镇大元冲村148户贫困户，党组领导班子成员多次深入帮扶村进行调研和召开推进会，组织专门工作队驻村帮扶，全体干部职工结对帮扶，帮助制定《乡村振兴战略三年规划》，多形式多途经开展精准帮扶。今年以来组织干部职工入村入户12次，帮助解决生产生活等实际问题56个，帮扶经费及物资12.6万元。产业帮扶初显成效。如今该村无花果、光伏、烟叶、食用菌、休闲椅等五大产业，发展势头良好。到目前为止，148户贫困户已全部脱贫出列。</w:t>
      </w:r>
      <w:r>
        <w:rPr>
          <w:rFonts w:hint="eastAsia" w:ascii="仿宋" w:hAnsi="仿宋" w:eastAsia="仿宋"/>
          <w:b/>
          <w:bCs/>
          <w:color w:val="000000" w:themeColor="text1"/>
          <w:sz w:val="32"/>
          <w:szCs w:val="32"/>
          <w14:textFill>
            <w14:solidFill>
              <w14:schemeClr w14:val="tx1"/>
            </w14:solidFill>
          </w14:textFill>
        </w:rPr>
        <w:t>三是积极参与乡村振兴。</w:t>
      </w:r>
      <w:r>
        <w:rPr>
          <w:rFonts w:hint="eastAsia" w:ascii="仿宋" w:hAnsi="仿宋" w:eastAsia="仿宋"/>
          <w:color w:val="000000" w:themeColor="text1"/>
          <w:sz w:val="32"/>
          <w:szCs w:val="32"/>
          <w14:textFill>
            <w14:solidFill>
              <w14:schemeClr w14:val="tx1"/>
            </w14:solidFill>
          </w14:textFill>
        </w:rPr>
        <w:t>与市委宣传部、市党史办联合结对指导新田县龙泉镇潭田村，选派一名同志驻村指导，支助5万元经费帮助该村提升人居环境，加大乡村振兴力度。</w:t>
      </w:r>
      <w:r>
        <w:rPr>
          <w:rFonts w:hint="eastAsia" w:ascii="仿宋" w:hAnsi="仿宋" w:eastAsia="仿宋"/>
          <w:b/>
          <w:color w:val="000000" w:themeColor="text1"/>
          <w:sz w:val="32"/>
          <w:szCs w:val="32"/>
          <w14:textFill>
            <w14:solidFill>
              <w14:schemeClr w14:val="tx1"/>
            </w14:solidFill>
          </w14:textFill>
        </w:rPr>
        <w:t>四是精准开展助残服务。</w:t>
      </w:r>
      <w:r>
        <w:rPr>
          <w:rFonts w:hint="eastAsia" w:ascii="仿宋" w:hAnsi="仿宋" w:eastAsia="仿宋"/>
          <w:color w:val="000000" w:themeColor="text1"/>
          <w:sz w:val="32"/>
          <w:szCs w:val="32"/>
          <w14:textFill>
            <w14:solidFill>
              <w14:schemeClr w14:val="tx1"/>
            </w14:solidFill>
          </w14:textFill>
        </w:rPr>
        <w:t>康复服务方面：实施精准康复，落实0-6岁残疾儿童抢救性康复民生实事工作，制定出台了《永州市残疾儿童康复救助制度实施细则》，已为1183名残疾儿童入训康复机构接受康复服务，为600名实施白内障复明手术。就业服务方面：与人社部门联合举办了16场残疾人就业招聘会，为852名残疾人达成了就业意向；完成职业技能培训300名，创业培训361名。托养服务方面：共为1400名残疾人开展了居家、日间照料和集中寄宿等多形式托养服务，很大程度上缓解了家庭压力。社区无障碍服务方面：已完成702户贫困残疾人家庭无障碍改造任务，有效改善了残疾人居家生活质量。</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2" w:firstLineChars="200"/>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围绕中心工作，强力推进民生实事。</w:t>
      </w:r>
      <w:r>
        <w:rPr>
          <w:rFonts w:hint="eastAsia" w:ascii="仿宋" w:hAnsi="仿宋" w:eastAsia="仿宋"/>
          <w:b/>
          <w:bCs/>
          <w:color w:val="000000" w:themeColor="text1"/>
          <w:sz w:val="32"/>
          <w:szCs w:val="32"/>
          <w14:textFill>
            <w14:solidFill>
              <w14:schemeClr w14:val="tx1"/>
            </w14:solidFill>
          </w14:textFill>
        </w:rPr>
        <w:t>一是认真抓好残疾儿童康复及“一中心两站”建设工作。</w:t>
      </w:r>
      <w:r>
        <w:rPr>
          <w:rFonts w:hint="eastAsia" w:ascii="仿宋" w:hAnsi="仿宋" w:eastAsia="仿宋"/>
          <w:color w:val="000000" w:themeColor="text1"/>
          <w:sz w:val="32"/>
          <w:szCs w:val="32"/>
          <w14:textFill>
            <w14:solidFill>
              <w14:schemeClr w14:val="tx1"/>
            </w14:solidFill>
          </w14:textFill>
        </w:rPr>
        <w:t>今年全市残联系统承担的民生实事项目，主要是指导各县区年内建设1个残疾人托养中心、1个残疾人示范性康复站、1个精神残疾康复农（工、娱）疗站，帮助600名“0—6”岁脑瘫儿童实施抢救性。为确保实事项目的顺利实施，市残联党组高度重视，深入开展调查摸底，及时召开专门会议进行研究部署，制定实施方案，细化任务指标，明确责任分工，强化监督检查。</w:t>
      </w:r>
      <w:r>
        <w:rPr>
          <w:rFonts w:hint="eastAsia" w:ascii="仿宋" w:hAnsi="仿宋" w:eastAsia="仿宋"/>
          <w:b/>
          <w:bCs/>
          <w:color w:val="000000" w:themeColor="text1"/>
          <w:sz w:val="32"/>
          <w:szCs w:val="32"/>
          <w14:textFill>
            <w14:solidFill>
              <w14:schemeClr w14:val="tx1"/>
            </w14:solidFill>
          </w14:textFill>
        </w:rPr>
        <w:t>到目前为止，“一中心两站”建设及0-6岁残疾儿童的抢救性康复工作按时超额完成任务，在省残联民生实事考核中评为“优秀”等次。二是扎实推进市残疾人康复中心项目建设。</w:t>
      </w:r>
      <w:r>
        <w:rPr>
          <w:rFonts w:hint="eastAsia" w:ascii="仿宋" w:hAnsi="仿宋" w:eastAsia="仿宋"/>
          <w:color w:val="000000" w:themeColor="text1"/>
          <w:sz w:val="32"/>
          <w:szCs w:val="32"/>
          <w14:textFill>
            <w14:solidFill>
              <w14:schemeClr w14:val="tx1"/>
            </w14:solidFill>
          </w14:textFill>
        </w:rPr>
        <w:t>市残疾人康复中心项目已竣工，现已进入工程验收和招商运营阶段。新田残疾人托养中心已投入运营，道县、双牌、东安、祁阳残疾人综合服务中心已完成主体工程，江华正在加紧推进。积极探索购买社会服务，鼓励和支持永州新希望康复中心、永州星旺儿童康复中心、永州心语康复中心、永州星安托养中心等民办机构为残疾人提供康复、托养等服务。</w:t>
      </w:r>
      <w:r>
        <w:rPr>
          <w:rFonts w:hint="eastAsia" w:ascii="仿宋" w:hAnsi="仿宋" w:eastAsia="仿宋"/>
          <w:b/>
          <w:bCs/>
          <w:color w:val="000000" w:themeColor="text1"/>
          <w:sz w:val="32"/>
          <w:szCs w:val="32"/>
          <w14:textFill>
            <w14:solidFill>
              <w14:schemeClr w14:val="tx1"/>
            </w14:solidFill>
          </w14:textFill>
        </w:rPr>
        <w:t>三是积极参与“文明创建”工作。</w:t>
      </w:r>
      <w:r>
        <w:rPr>
          <w:rFonts w:hint="eastAsia" w:ascii="仿宋" w:hAnsi="仿宋" w:eastAsia="仿宋"/>
          <w:color w:val="000000" w:themeColor="text1"/>
          <w:sz w:val="32"/>
          <w:szCs w:val="32"/>
          <w14:textFill>
            <w14:solidFill>
              <w14:schemeClr w14:val="tx1"/>
            </w14:solidFill>
          </w14:textFill>
        </w:rPr>
        <w:t>制定下发了《永州市残联“文明创建”工作方案》、《永州市残联落实创建全国文明城市各项任务指标方案》和《市残联国家卫生城市管理工作实施方案》，对各项任务指标进行细化分工，逐项明确责任领导、责任科室和责任人，切实压实了主体责任。今年以来，共拨付“联点共建”帮扶资金11.8万元，组织人员共深入大西门社区48批次，开展志愿服务46次，为残疾人群众提供义务就诊200人次，政策解答175人次，发放辅助器具55件，发放宣传清单6000多份，受到了当地老百姓的一致好评。</w:t>
      </w:r>
      <w:r>
        <w:rPr>
          <w:rFonts w:hint="eastAsia" w:ascii="仿宋" w:hAnsi="仿宋" w:eastAsia="仿宋"/>
          <w:b/>
          <w:bCs/>
          <w:color w:val="000000" w:themeColor="text1"/>
          <w:sz w:val="32"/>
          <w:szCs w:val="32"/>
          <w14:textFill>
            <w14:solidFill>
              <w14:schemeClr w14:val="tx1"/>
            </w14:solidFill>
          </w14:textFill>
        </w:rPr>
        <w:t>四是有序推进市域社会治理现代化示范创建工作。</w:t>
      </w:r>
      <w:r>
        <w:rPr>
          <w:rFonts w:hint="eastAsia" w:ascii="仿宋" w:hAnsi="仿宋" w:eastAsia="仿宋"/>
          <w:color w:val="000000" w:themeColor="text1"/>
          <w:sz w:val="32"/>
          <w:szCs w:val="32"/>
          <w14:textFill>
            <w14:solidFill>
              <w14:schemeClr w14:val="tx1"/>
            </w14:solidFill>
          </w14:textFill>
        </w:rPr>
        <w:t>成立了市残联推进市域社会治理现代化示范创建工作领导小组，切实加强宣传引导，密切联系残疾人群众，增强推进市域社会治理现代化能力和水平。通过开展“阳光致富典型和自强脱贫先进典型”“扶持残疾人创业和实训基地项目”等活动，树立榜样力量，带动残疾群众自强自立，充分参与社会治理，发挥残疾人在社会中应有的作用，争取对社会做出更大的贡献。</w:t>
      </w:r>
      <w:r>
        <w:rPr>
          <w:rFonts w:hint="eastAsia" w:ascii="仿宋" w:hAnsi="仿宋" w:eastAsia="仿宋"/>
          <w:b/>
          <w:bCs/>
          <w:color w:val="000000" w:themeColor="text1"/>
          <w:sz w:val="32"/>
          <w:szCs w:val="32"/>
          <w14:textFill>
            <w14:solidFill>
              <w14:schemeClr w14:val="tx1"/>
            </w14:solidFill>
          </w14:textFill>
        </w:rPr>
        <w:t>五是扎实开展疫情防控工作。</w:t>
      </w:r>
      <w:r>
        <w:rPr>
          <w:rFonts w:hint="eastAsia" w:ascii="仿宋" w:hAnsi="仿宋" w:eastAsia="仿宋"/>
          <w:color w:val="000000" w:themeColor="text1"/>
          <w:sz w:val="32"/>
          <w:szCs w:val="32"/>
          <w14:textFill>
            <w14:solidFill>
              <w14:schemeClr w14:val="tx1"/>
            </w14:solidFill>
          </w14:textFill>
        </w:rPr>
        <w:t>制定下发了《永州市残疾人联合会新型冠状病毒感染肺炎疫情防控工作方案》，加大疫情防控工作的组织领导和宣传教育，重点开展了对全市残联系统、残疾人信访、残疾人证办理以及市级定点康复、托养机构疫情防控工作进行了专门部署安排和督促检查。共深入乡村、社区、机构开展疫情防控服务24次，发放疫情防控宣传清单4000份，解答有关问题160个，捐赠消毒液920公斤、酒精990瓶、免洗手消毒凝胶409瓶、额温枪22把、防护口罩12700个。</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2" w:firstLineChars="200"/>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发挥群团作用，维护和发展残疾人权益。</w:t>
      </w:r>
      <w:r>
        <w:rPr>
          <w:rFonts w:hint="eastAsia" w:ascii="仿宋" w:hAnsi="仿宋" w:eastAsia="仿宋"/>
          <w:b/>
          <w:bCs/>
          <w:color w:val="000000" w:themeColor="text1"/>
          <w:sz w:val="32"/>
          <w:szCs w:val="32"/>
          <w14:textFill>
            <w14:solidFill>
              <w14:schemeClr w14:val="tx1"/>
            </w14:solidFill>
          </w14:textFill>
        </w:rPr>
        <w:t>一是积极开展群众性精神文明创建。</w:t>
      </w:r>
      <w:r>
        <w:rPr>
          <w:rFonts w:hint="eastAsia" w:ascii="仿宋" w:hAnsi="仿宋" w:eastAsia="仿宋"/>
          <w:color w:val="000000" w:themeColor="text1"/>
          <w:sz w:val="32"/>
          <w:szCs w:val="32"/>
          <w14:textFill>
            <w14:solidFill>
              <w14:schemeClr w14:val="tx1"/>
            </w14:solidFill>
          </w14:textFill>
        </w:rPr>
        <w:t>鼓励和引导广大残疾人自尊、自信、自强、自立，自觉遵纪守法、践行社会主义核心价值观。大力弘扬劳动精神、工匠精神和爱国奉献精神，鼓励和引导广大残疾人通过劳动融入社会，实现人生价值。定期组织全市残疾人自强模范、扶残助残先进集体和先进个人评选。</w:t>
      </w:r>
      <w:r>
        <w:rPr>
          <w:rFonts w:hint="eastAsia" w:ascii="仿宋" w:hAnsi="仿宋" w:eastAsia="仿宋"/>
          <w:b/>
          <w:bCs/>
          <w:color w:val="000000" w:themeColor="text1"/>
          <w:sz w:val="32"/>
          <w:szCs w:val="32"/>
          <w14:textFill>
            <w14:solidFill>
              <w14:schemeClr w14:val="tx1"/>
            </w14:solidFill>
          </w14:textFill>
        </w:rPr>
        <w:t>二是广泛开展残疾人文体活动。</w:t>
      </w:r>
      <w:r>
        <w:rPr>
          <w:rFonts w:hint="eastAsia" w:ascii="仿宋" w:hAnsi="仿宋" w:eastAsia="仿宋"/>
          <w:color w:val="000000" w:themeColor="text1"/>
          <w:sz w:val="32"/>
          <w:szCs w:val="32"/>
          <w14:textFill>
            <w14:solidFill>
              <w14:schemeClr w14:val="tx1"/>
            </w14:solidFill>
          </w14:textFill>
        </w:rPr>
        <w:t>加强新冠病毒防控、脱贫攻坚等重点工作的宣传力度，全共发表各类各类新闻80篇，会同永州广播电视台制作宣传片2部。做好残疾人运动员选拔、组训、施训工作，注重加强残疾人体育人才培养，不断推进我市残疾人体育竞技向前发展，上半年共为国家、省队推荐7名优秀残疾人运动员苗子参加集中培训，积极做好备战全国第十一届残运会暨第八届特奥会和东京残奥会各项准备工作，并力争取得好成绩。</w:t>
      </w:r>
      <w:r>
        <w:rPr>
          <w:rFonts w:hint="eastAsia" w:ascii="仿宋" w:hAnsi="仿宋" w:eastAsia="仿宋"/>
          <w:b/>
          <w:bCs/>
          <w:color w:val="000000" w:themeColor="text1"/>
          <w:sz w:val="32"/>
          <w:szCs w:val="32"/>
          <w14:textFill>
            <w14:solidFill>
              <w14:schemeClr w14:val="tx1"/>
            </w14:solidFill>
          </w14:textFill>
        </w:rPr>
        <w:t>三是大力营造社会扶残助残氛围。</w:t>
      </w:r>
      <w:r>
        <w:rPr>
          <w:rFonts w:hint="eastAsia" w:ascii="仿宋" w:hAnsi="仿宋" w:eastAsia="仿宋"/>
          <w:color w:val="000000" w:themeColor="text1"/>
          <w:sz w:val="32"/>
          <w:szCs w:val="32"/>
          <w14:textFill>
            <w14:solidFill>
              <w14:schemeClr w14:val="tx1"/>
            </w14:solidFill>
          </w14:textFill>
        </w:rPr>
        <w:t>充分发挥市残疾人福利基金会平台作用，在每年的“全国助残日”期间开展“爱心助残一日捐”等爱心活动，号召社会各界慷慨解囊，开展扶残助残。全年共募集资金84.6万元。开展“千人复明行动”、“千人助行行动”以及“助学行动”、“助聪行动”、“扶贫解困行动”等公益活动，1100余名贫困残疾人在活动中受益。</w:t>
      </w:r>
      <w:r>
        <w:rPr>
          <w:rFonts w:hint="eastAsia" w:ascii="仿宋" w:hAnsi="仿宋" w:eastAsia="仿宋"/>
          <w:b/>
          <w:bCs/>
          <w:color w:val="000000" w:themeColor="text1"/>
          <w:sz w:val="32"/>
          <w:szCs w:val="32"/>
          <w14:textFill>
            <w14:solidFill>
              <w14:schemeClr w14:val="tx1"/>
            </w14:solidFill>
          </w14:textFill>
        </w:rPr>
        <w:t>四是依法维护残疾人权益。</w:t>
      </w:r>
      <w:r>
        <w:rPr>
          <w:rFonts w:hint="eastAsia" w:ascii="仿宋" w:hAnsi="仿宋" w:eastAsia="仿宋"/>
          <w:color w:val="000000" w:themeColor="text1"/>
          <w:sz w:val="32"/>
          <w:szCs w:val="32"/>
          <w14:textFill>
            <w14:solidFill>
              <w14:schemeClr w14:val="tx1"/>
            </w14:solidFill>
          </w14:textFill>
        </w:rPr>
        <w:t>变残疾人上访为主动下乡上门服务，帮助残疾人解决办证、辅助器具适配、生产生活等实际困难。市、县区残联均成立了助残志愿者队伍，广泛开展志愿助残活动，并依托律师事务所或聘请律师建立了残疾人法律救助站，对有需要的残疾人依法提供免费法律救助。市残联开通12385残疾人咨询热线，残疾人政策咨询更加便捷。落实了中心城区残疾人免费公交政策，更加方便残疾人出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2" w:firstLineChars="200"/>
        <w:textAlignment w:val="auto"/>
        <w:rPr>
          <w:rFonts w:hint="eastAsia" w:ascii="仿宋" w:hAnsi="仿宋" w:eastAsia="仿宋" w:cs="Times New Roman"/>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（四）</w:t>
      </w:r>
      <w:r>
        <w:rPr>
          <w:rFonts w:hint="eastAsia" w:ascii="楷体" w:hAnsi="楷体" w:eastAsia="楷体" w:cs="楷体"/>
          <w:b/>
          <w:bCs/>
          <w:color w:val="000000" w:themeColor="text1"/>
          <w:sz w:val="32"/>
          <w:szCs w:val="32"/>
          <w14:textFill>
            <w14:solidFill>
              <w14:schemeClr w14:val="tx1"/>
            </w14:solidFill>
          </w14:textFill>
        </w:rPr>
        <w:t>落实制度规定，</w:t>
      </w:r>
      <w:r>
        <w:rPr>
          <w:rFonts w:hint="eastAsia" w:ascii="楷体" w:hAnsi="楷体" w:eastAsia="楷体" w:cs="楷体"/>
          <w:b/>
          <w:bCs/>
          <w:color w:val="000000" w:themeColor="text1"/>
          <w:sz w:val="32"/>
          <w:szCs w:val="32"/>
          <w:lang w:eastAsia="zh-CN"/>
          <w14:textFill>
            <w14:solidFill>
              <w14:schemeClr w14:val="tx1"/>
            </w14:solidFill>
          </w14:textFill>
        </w:rPr>
        <w:t>不断</w:t>
      </w:r>
      <w:r>
        <w:rPr>
          <w:rFonts w:hint="eastAsia" w:ascii="楷体" w:hAnsi="楷体" w:eastAsia="楷体" w:cs="楷体"/>
          <w:b/>
          <w:bCs/>
          <w:color w:val="000000" w:themeColor="text1"/>
          <w:sz w:val="32"/>
          <w:szCs w:val="32"/>
          <w14:textFill>
            <w14:solidFill>
              <w14:schemeClr w14:val="tx1"/>
            </w14:solidFill>
          </w14:textFill>
        </w:rPr>
        <w:t>强化</w:t>
      </w:r>
      <w:r>
        <w:rPr>
          <w:rFonts w:hint="eastAsia" w:ascii="楷体" w:hAnsi="楷体" w:eastAsia="楷体" w:cs="楷体"/>
          <w:b/>
          <w:bCs/>
          <w:color w:val="000000" w:themeColor="text1"/>
          <w:sz w:val="32"/>
          <w:szCs w:val="32"/>
          <w:lang w:eastAsia="zh-CN"/>
          <w14:textFill>
            <w14:solidFill>
              <w14:schemeClr w14:val="tx1"/>
            </w14:solidFill>
          </w14:textFill>
        </w:rPr>
        <w:t>队伍</w:t>
      </w:r>
      <w:r>
        <w:rPr>
          <w:rFonts w:hint="eastAsia" w:ascii="楷体" w:hAnsi="楷体" w:eastAsia="楷体" w:cs="楷体"/>
          <w:b/>
          <w:bCs/>
          <w:color w:val="000000" w:themeColor="text1"/>
          <w:sz w:val="32"/>
          <w:szCs w:val="32"/>
          <w14:textFill>
            <w14:solidFill>
              <w14:schemeClr w14:val="tx1"/>
            </w14:solidFill>
          </w14:textFill>
        </w:rPr>
        <w:t>建设</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仿宋" w:hAnsi="仿宋" w:eastAsia="仿宋" w:cs="Times New Roman"/>
          <w:b/>
          <w:bCs/>
          <w:color w:val="000000" w:themeColor="text1"/>
          <w:sz w:val="32"/>
          <w:szCs w:val="32"/>
          <w14:textFill>
            <w14:solidFill>
              <w14:schemeClr w14:val="tx1"/>
            </w14:solidFill>
          </w14:textFill>
        </w:rPr>
        <w:t>一是强化机关党建，提升残联形象。</w:t>
      </w:r>
      <w:r>
        <w:rPr>
          <w:rFonts w:hint="eastAsia" w:ascii="仿宋" w:hAnsi="仿宋" w:eastAsia="仿宋" w:cs="Times New Roman"/>
          <w:color w:val="000000" w:themeColor="text1"/>
          <w:sz w:val="32"/>
          <w:szCs w:val="32"/>
          <w14:textFill>
            <w14:solidFill>
              <w14:schemeClr w14:val="tx1"/>
            </w14:solidFill>
          </w14:textFill>
        </w:rPr>
        <w:t>加强党支部堡垒建设，厘清党建思路，强化责任担当，“五化”建设顺利达标。组织开展“重走长征路，缅怀革命先烈”“寻初心、守初心、践初心”等支部主题党日活动，进一步强化党员意识。贯彻落实《中国共产党支部工作条例》，强化“三会一课”，加强党员管理，进一步增强凝聚力。组织开展“</w:t>
      </w:r>
      <w:r>
        <w:rPr>
          <w:rFonts w:hint="default" w:ascii="仿宋" w:hAnsi="仿宋" w:eastAsia="仿宋" w:cs="Times New Roman"/>
          <w:color w:val="000000" w:themeColor="text1"/>
          <w:sz w:val="32"/>
          <w:szCs w:val="32"/>
          <w:lang w:val="en"/>
          <w14:textFill>
            <w14:solidFill>
              <w14:schemeClr w14:val="tx1"/>
            </w14:solidFill>
          </w14:textFill>
        </w:rPr>
        <w:t>不忘初心、牢记使命</w:t>
      </w:r>
      <w:r>
        <w:rPr>
          <w:rFonts w:hint="eastAsia" w:ascii="仿宋" w:hAnsi="仿宋" w:eastAsia="仿宋" w:cs="Times New Roman"/>
          <w:color w:val="000000" w:themeColor="text1"/>
          <w:sz w:val="32"/>
          <w:szCs w:val="32"/>
          <w14:textFill>
            <w14:solidFill>
              <w14:schemeClr w14:val="tx1"/>
            </w14:solidFill>
          </w14:textFill>
        </w:rPr>
        <w:t>”主题教育活动，进一步强化党员的模范担当。通过抓班子增合力，抓学习强能力，抓作风添活力，进一步营造勤奋工作、积极上进、敢于担当、风清气正的干事创业环境，有效提升了残联形象。</w:t>
      </w:r>
      <w:r>
        <w:rPr>
          <w:rFonts w:hint="eastAsia" w:ascii="仿宋" w:hAnsi="仿宋" w:eastAsia="仿宋" w:cs="Times New Roman"/>
          <w:b/>
          <w:bCs/>
          <w:color w:val="000000" w:themeColor="text1"/>
          <w:sz w:val="32"/>
          <w:szCs w:val="32"/>
          <w14:textFill>
            <w14:solidFill>
              <w14:schemeClr w14:val="tx1"/>
            </w14:solidFill>
          </w14:textFill>
        </w:rPr>
        <w:t>二是推进残联改革，提高群团活力。</w:t>
      </w:r>
      <w:r>
        <w:rPr>
          <w:rFonts w:hint="eastAsia" w:ascii="仿宋" w:hAnsi="仿宋" w:eastAsia="仿宋" w:cs="Times New Roman"/>
          <w:color w:val="000000" w:themeColor="text1"/>
          <w:sz w:val="32"/>
          <w:szCs w:val="32"/>
          <w14:textFill>
            <w14:solidFill>
              <w14:schemeClr w14:val="tx1"/>
            </w14:solidFill>
          </w14:textFill>
        </w:rPr>
        <w:t>坚决落实党中央、省、市委关于加强和改进党的群团组织工作的意见和精神，进一步强“三性”去“四化”，巩固“残疾人娘家”阵地。2020年3月27日，市委全面深化改革委员会2020年第一次会议审议通过了《永州市残疾人联合会深化改革方案》。2020年4月，《永州市残疾人联合会深化改革方案》以市政府名义行文下发到各县区人民政府，12月底前，指导各县区残联完成改革任务。</w:t>
      </w:r>
      <w:r>
        <w:rPr>
          <w:rFonts w:hint="eastAsia" w:ascii="仿宋" w:hAnsi="仿宋" w:eastAsia="仿宋" w:cs="Times New Roman"/>
          <w:b/>
          <w:bCs/>
          <w:color w:val="000000" w:themeColor="text1"/>
          <w:sz w:val="32"/>
          <w:szCs w:val="32"/>
          <w14:textFill>
            <w14:solidFill>
              <w14:schemeClr w14:val="tx1"/>
            </w14:solidFill>
          </w14:textFill>
        </w:rPr>
        <w:t>三是发挥桥梁作用，以党建带群建。</w:t>
      </w:r>
      <w:r>
        <w:rPr>
          <w:rFonts w:hint="eastAsia" w:ascii="仿宋" w:hAnsi="仿宋" w:eastAsia="仿宋" w:cs="Times New Roman"/>
          <w:color w:val="000000" w:themeColor="text1"/>
          <w:sz w:val="32"/>
          <w:szCs w:val="32"/>
          <w14:textFill>
            <w14:solidFill>
              <w14:schemeClr w14:val="tx1"/>
            </w14:solidFill>
          </w14:textFill>
        </w:rPr>
        <w:t>坚持在思想建设上引领。增强残联工作和残疾人组织的政治性、先进性、群众性，自觉抵制机关化、行政化、贵族化和娱乐化，大力弘扬人道主义思想和社会主义核心价值观，充分履行“代表、服务、管理”职能。坚持在组织建设上引领。坚持党建引领强根固基，把党的政治优势、组织优势转化为发展优势，把党建实实在在融入我市残疾人工作中，推动残疾人事业高质量发展。坚持在作风建设上引领。充分发挥桥梁和纽带作用，密切联系广大残疾人，以身作则，带着感情，带着责任，最广泛地把残疾群众组织起来、动员起来、团结起来，听党话、跟党走，为建设品质活力新永州作贡献。</w:t>
      </w:r>
    </w:p>
    <w:p>
      <w:pPr>
        <w:spacing w:line="600" w:lineRule="exact"/>
        <w:rPr>
          <w:rFonts w:ascii="宋体" w:hAnsi="宋体" w:cs="宋体"/>
          <w:bCs/>
          <w:sz w:val="32"/>
          <w:szCs w:val="32"/>
        </w:rPr>
      </w:pPr>
    </w:p>
    <w:p>
      <w:pPr>
        <w:spacing w:line="600" w:lineRule="exact"/>
        <w:rPr>
          <w:rFonts w:ascii="宋体" w:hAnsi="宋体" w:cs="宋体"/>
          <w:bCs/>
          <w:sz w:val="32"/>
          <w:szCs w:val="32"/>
        </w:rPr>
      </w:pPr>
    </w:p>
    <w:p>
      <w:pPr>
        <w:spacing w:line="600" w:lineRule="exact"/>
        <w:rPr>
          <w:rFonts w:ascii="宋体" w:hAnsi="宋体" w:cs="宋体"/>
          <w:bCs/>
          <w:sz w:val="32"/>
          <w:szCs w:val="32"/>
        </w:rPr>
      </w:pPr>
    </w:p>
    <w:p>
      <w:pPr>
        <w:spacing w:line="600" w:lineRule="exact"/>
        <w:rPr>
          <w:rFonts w:ascii="宋体" w:hAnsi="宋体" w:cs="宋体"/>
          <w:bCs/>
          <w:sz w:val="32"/>
          <w:szCs w:val="32"/>
        </w:rPr>
      </w:pPr>
    </w:p>
    <w:p>
      <w:pPr>
        <w:spacing w:line="600" w:lineRule="exact"/>
        <w:rPr>
          <w:rFonts w:ascii="宋体" w:hAnsi="宋体" w:cs="宋体"/>
          <w:bCs/>
          <w:sz w:val="32"/>
          <w:szCs w:val="32"/>
        </w:rPr>
      </w:pPr>
    </w:p>
    <w:p>
      <w:pPr>
        <w:spacing w:line="600" w:lineRule="exact"/>
        <w:rPr>
          <w:rFonts w:ascii="宋体" w:hAnsi="宋体" w:cs="宋体"/>
          <w:bCs/>
          <w:sz w:val="32"/>
          <w:szCs w:val="32"/>
        </w:rPr>
      </w:pPr>
    </w:p>
    <w:p>
      <w:pPr>
        <w:spacing w:line="600" w:lineRule="exact"/>
        <w:rPr>
          <w:rFonts w:ascii="宋体" w:hAnsi="宋体" w:cs="宋体"/>
          <w:bCs/>
          <w:sz w:val="32"/>
          <w:szCs w:val="32"/>
        </w:rPr>
      </w:pPr>
    </w:p>
    <w:p>
      <w:pPr>
        <w:spacing w:line="600" w:lineRule="exact"/>
        <w:rPr>
          <w:rFonts w:ascii="宋体" w:hAnsi="宋体" w:cs="宋体"/>
          <w:bCs/>
          <w:sz w:val="32"/>
          <w:szCs w:val="32"/>
        </w:rPr>
      </w:pPr>
    </w:p>
    <w:p>
      <w:pPr>
        <w:spacing w:line="600" w:lineRule="exact"/>
        <w:rPr>
          <w:rFonts w:ascii="宋体" w:hAnsi="宋体" w:cs="宋体"/>
          <w:bCs/>
          <w:sz w:val="32"/>
          <w:szCs w:val="32"/>
        </w:rPr>
      </w:pPr>
    </w:p>
    <w:p>
      <w:pPr>
        <w:spacing w:line="600" w:lineRule="exact"/>
        <w:rPr>
          <w:rFonts w:ascii="宋体" w:hAnsi="宋体" w:cs="宋体"/>
          <w:bCs/>
          <w:sz w:val="32"/>
          <w:szCs w:val="32"/>
        </w:rPr>
      </w:pPr>
    </w:p>
    <w:p>
      <w:pPr>
        <w:spacing w:line="600" w:lineRule="exact"/>
        <w:rPr>
          <w:rFonts w:ascii="宋体" w:hAnsi="宋体" w:cs="宋体"/>
          <w:bCs/>
          <w:sz w:val="32"/>
          <w:szCs w:val="32"/>
        </w:rPr>
      </w:pPr>
    </w:p>
    <w:p>
      <w:pPr>
        <w:spacing w:line="600" w:lineRule="exact"/>
        <w:rPr>
          <w:rFonts w:ascii="宋体" w:hAnsi="宋体" w:cs="宋体"/>
          <w:bCs/>
          <w:sz w:val="32"/>
          <w:szCs w:val="32"/>
        </w:rPr>
      </w:pPr>
    </w:p>
    <w:p>
      <w:pPr>
        <w:spacing w:line="600" w:lineRule="exact"/>
        <w:rPr>
          <w:rFonts w:ascii="宋体" w:hAnsi="宋体" w:cs="宋体"/>
          <w:bCs/>
          <w:sz w:val="32"/>
          <w:szCs w:val="32"/>
        </w:rPr>
      </w:pPr>
    </w:p>
    <w:p>
      <w:pPr>
        <w:spacing w:line="600" w:lineRule="exact"/>
        <w:rPr>
          <w:rFonts w:ascii="宋体" w:hAnsi="宋体" w:cs="宋体"/>
          <w:bCs/>
          <w:sz w:val="32"/>
          <w:szCs w:val="32"/>
        </w:rPr>
      </w:pPr>
    </w:p>
    <w:p>
      <w:pPr>
        <w:spacing w:line="560" w:lineRule="exact"/>
        <w:rPr>
          <w:rFonts w:ascii="方正小标宋简体" w:hAnsi="宋体" w:eastAsia="方正小标宋简体" w:cs="宋体"/>
          <w:bCs/>
          <w:kern w:val="0"/>
          <w:sz w:val="36"/>
          <w:szCs w:val="36"/>
        </w:rPr>
      </w:pPr>
    </w:p>
    <w:p>
      <w:pPr>
        <w:spacing w:line="560" w:lineRule="exact"/>
        <w:jc w:val="center"/>
        <w:outlineLvl w:val="0"/>
        <w:rPr>
          <w:rFonts w:asciiTheme="minorEastAsia" w:hAnsiTheme="minorEastAsia" w:cstheme="minorEastAsia"/>
          <w:b/>
          <w:kern w:val="0"/>
          <w:sz w:val="36"/>
          <w:szCs w:val="36"/>
        </w:rPr>
      </w:pPr>
      <w:r>
        <w:rPr>
          <w:rFonts w:hint="eastAsia" w:asciiTheme="minorEastAsia" w:hAnsiTheme="minorEastAsia" w:cstheme="minorEastAsia"/>
          <w:b/>
          <w:kern w:val="0"/>
          <w:sz w:val="36"/>
          <w:szCs w:val="36"/>
        </w:rPr>
        <w:t>部门整体支出绩效评价表</w:t>
      </w:r>
    </w:p>
    <w:p>
      <w:pPr>
        <w:spacing w:line="560" w:lineRule="exact"/>
        <w:jc w:val="center"/>
        <w:rPr>
          <w:rFonts w:ascii="方正小标宋简体" w:hAnsi="宋体" w:eastAsia="方正小标宋简体" w:cs="宋体"/>
          <w:bCs/>
          <w:kern w:val="0"/>
          <w:sz w:val="36"/>
          <w:szCs w:val="36"/>
        </w:rPr>
      </w:pPr>
    </w:p>
    <w:tbl>
      <w:tblPr>
        <w:tblStyle w:val="2"/>
        <w:tblW w:w="10600" w:type="dxa"/>
        <w:jc w:val="center"/>
        <w:tblLayout w:type="fixed"/>
        <w:tblCellMar>
          <w:top w:w="0" w:type="dxa"/>
          <w:left w:w="108" w:type="dxa"/>
          <w:bottom w:w="0" w:type="dxa"/>
          <w:right w:w="108" w:type="dxa"/>
        </w:tblCellMar>
      </w:tblPr>
      <w:tblGrid>
        <w:gridCol w:w="518"/>
        <w:gridCol w:w="416"/>
        <w:gridCol w:w="677"/>
        <w:gridCol w:w="517"/>
        <w:gridCol w:w="913"/>
        <w:gridCol w:w="482"/>
        <w:gridCol w:w="2950"/>
        <w:gridCol w:w="3490"/>
        <w:gridCol w:w="637"/>
      </w:tblGrid>
      <w:tr>
        <w:tblPrEx>
          <w:tblCellMar>
            <w:top w:w="0" w:type="dxa"/>
            <w:left w:w="108" w:type="dxa"/>
            <w:bottom w:w="0" w:type="dxa"/>
            <w:right w:w="108" w:type="dxa"/>
          </w:tblCellMar>
        </w:tblPrEx>
        <w:trPr>
          <w:tblHeader/>
          <w:jc w:val="center"/>
        </w:trPr>
        <w:tc>
          <w:tcPr>
            <w:tcW w:w="518"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一级指标</w:t>
            </w:r>
          </w:p>
        </w:tc>
        <w:tc>
          <w:tcPr>
            <w:tcW w:w="416"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分值</w:t>
            </w:r>
          </w:p>
        </w:tc>
        <w:tc>
          <w:tcPr>
            <w:tcW w:w="677"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二级指标</w:t>
            </w:r>
          </w:p>
        </w:tc>
        <w:tc>
          <w:tcPr>
            <w:tcW w:w="517"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分值</w:t>
            </w:r>
          </w:p>
        </w:tc>
        <w:tc>
          <w:tcPr>
            <w:tcW w:w="913"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三级</w:t>
            </w:r>
          </w:p>
          <w:p>
            <w:pPr>
              <w:widowControl/>
              <w:jc w:val="center"/>
              <w:rPr>
                <w:rFonts w:eastAsia="仿宋_GB2312"/>
                <w:kern w:val="0"/>
                <w:sz w:val="20"/>
                <w:szCs w:val="20"/>
              </w:rPr>
            </w:pPr>
            <w:r>
              <w:rPr>
                <w:rFonts w:eastAsia="仿宋_GB2312"/>
                <w:kern w:val="0"/>
                <w:sz w:val="20"/>
                <w:szCs w:val="20"/>
              </w:rPr>
              <w:t>指标</w:t>
            </w:r>
          </w:p>
        </w:tc>
        <w:tc>
          <w:tcPr>
            <w:tcW w:w="482"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分值</w:t>
            </w:r>
          </w:p>
        </w:tc>
        <w:tc>
          <w:tcPr>
            <w:tcW w:w="2950"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评价标准</w:t>
            </w:r>
          </w:p>
        </w:tc>
        <w:tc>
          <w:tcPr>
            <w:tcW w:w="3490"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指标说明</w:t>
            </w:r>
          </w:p>
        </w:tc>
        <w:tc>
          <w:tcPr>
            <w:tcW w:w="637"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得分</w:t>
            </w:r>
          </w:p>
        </w:tc>
      </w:tr>
      <w:tr>
        <w:tblPrEx>
          <w:tblCellMar>
            <w:top w:w="0" w:type="dxa"/>
            <w:left w:w="108" w:type="dxa"/>
            <w:bottom w:w="0" w:type="dxa"/>
            <w:right w:w="108" w:type="dxa"/>
          </w:tblCellMar>
        </w:tblPrEx>
        <w:trPr>
          <w:trHeight w:val="1814" w:hRule="atLeast"/>
          <w:jc w:val="center"/>
        </w:trPr>
        <w:tc>
          <w:tcPr>
            <w:tcW w:w="518"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投入</w:t>
            </w:r>
          </w:p>
        </w:tc>
        <w:tc>
          <w:tcPr>
            <w:tcW w:w="416"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10</w:t>
            </w:r>
          </w:p>
        </w:tc>
        <w:tc>
          <w:tcPr>
            <w:tcW w:w="677" w:type="dxa"/>
            <w:vMerge w:val="restart"/>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预算配置</w:t>
            </w:r>
          </w:p>
        </w:tc>
        <w:tc>
          <w:tcPr>
            <w:tcW w:w="517"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10</w:t>
            </w:r>
          </w:p>
        </w:tc>
        <w:tc>
          <w:tcPr>
            <w:tcW w:w="913"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在职人员控制率</w:t>
            </w:r>
          </w:p>
        </w:tc>
        <w:tc>
          <w:tcPr>
            <w:tcW w:w="482"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950" w:type="dxa"/>
            <w:tcBorders>
              <w:top w:val="nil"/>
              <w:left w:val="nil"/>
              <w:bottom w:val="nil"/>
              <w:right w:val="nil"/>
            </w:tcBorders>
            <w:vAlign w:val="center"/>
          </w:tcPr>
          <w:p>
            <w:pPr>
              <w:widowControl/>
              <w:jc w:val="left"/>
              <w:rPr>
                <w:rFonts w:eastAsia="仿宋_GB2312"/>
                <w:kern w:val="0"/>
                <w:sz w:val="20"/>
                <w:szCs w:val="20"/>
              </w:rPr>
            </w:pPr>
            <w:r>
              <w:rPr>
                <w:rFonts w:eastAsia="仿宋_GB2312"/>
                <w:kern w:val="0"/>
                <w:sz w:val="20"/>
                <w:szCs w:val="20"/>
              </w:rPr>
              <w:t>以100%为标准。在职人员控制率</w:t>
            </w:r>
            <w:r>
              <w:rPr>
                <w:kern w:val="0"/>
                <w:sz w:val="20"/>
                <w:szCs w:val="20"/>
              </w:rPr>
              <w:t>≦</w:t>
            </w:r>
            <w:r>
              <w:rPr>
                <w:rFonts w:eastAsia="仿宋_GB2312"/>
                <w:kern w:val="0"/>
                <w:sz w:val="20"/>
                <w:szCs w:val="20"/>
              </w:rPr>
              <w:t>100%，计5分；每超过一个百分点扣0.5分，扣完为止。</w:t>
            </w:r>
          </w:p>
        </w:tc>
        <w:tc>
          <w:tcPr>
            <w:tcW w:w="349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在职人员控制率=（在职人员数/编制数）×100%，在职人员数：部门（单位）实际在职人数，以</w:t>
            </w:r>
            <w:r>
              <w:rPr>
                <w:rFonts w:hint="eastAsia" w:eastAsia="仿宋_GB2312"/>
                <w:kern w:val="0"/>
                <w:sz w:val="20"/>
                <w:szCs w:val="20"/>
              </w:rPr>
              <w:t>市</w:t>
            </w:r>
            <w:r>
              <w:rPr>
                <w:rFonts w:eastAsia="仿宋_GB2312"/>
                <w:kern w:val="0"/>
                <w:sz w:val="20"/>
                <w:szCs w:val="20"/>
              </w:rPr>
              <w:t>财政</w:t>
            </w:r>
            <w:r>
              <w:rPr>
                <w:rFonts w:hint="eastAsia" w:eastAsia="仿宋_GB2312"/>
                <w:kern w:val="0"/>
                <w:sz w:val="20"/>
                <w:szCs w:val="20"/>
              </w:rPr>
              <w:t>局</w:t>
            </w:r>
            <w:r>
              <w:rPr>
                <w:rFonts w:eastAsia="仿宋_GB2312"/>
                <w:kern w:val="0"/>
                <w:sz w:val="20"/>
                <w:szCs w:val="20"/>
              </w:rPr>
              <w:t>确定的部门决算编制口径为准。</w:t>
            </w:r>
            <w:r>
              <w:rPr>
                <w:rFonts w:eastAsia="仿宋_GB2312"/>
                <w:kern w:val="0"/>
                <w:sz w:val="20"/>
                <w:szCs w:val="20"/>
              </w:rPr>
              <w:br w:type="textWrapping"/>
            </w:r>
            <w:r>
              <w:rPr>
                <w:rFonts w:eastAsia="仿宋_GB2312"/>
                <w:kern w:val="0"/>
                <w:sz w:val="20"/>
                <w:szCs w:val="20"/>
              </w:rPr>
              <w:t>编制数：机构编制部门核定批复的部门（单位）的人员编制数。</w:t>
            </w:r>
          </w:p>
        </w:tc>
        <w:tc>
          <w:tcPr>
            <w:tcW w:w="637"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1</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nil"/>
              <w:bottom w:val="single" w:color="auto" w:sz="4" w:space="0"/>
              <w:right w:val="single" w:color="auto" w:sz="4" w:space="0"/>
            </w:tcBorders>
            <w:vAlign w:val="center"/>
          </w:tcPr>
          <w:p>
            <w:pPr>
              <w:widowControl/>
              <w:jc w:val="left"/>
              <w:rPr>
                <w:rFonts w:eastAsia="仿宋_GB2312"/>
                <w:kern w:val="0"/>
                <w:sz w:val="20"/>
                <w:szCs w:val="20"/>
              </w:rPr>
            </w:pPr>
          </w:p>
        </w:tc>
        <w:tc>
          <w:tcPr>
            <w:tcW w:w="51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913"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“三公经费”变动率</w:t>
            </w:r>
          </w:p>
        </w:tc>
        <w:tc>
          <w:tcPr>
            <w:tcW w:w="482"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950" w:type="dxa"/>
            <w:tcBorders>
              <w:top w:val="single" w:color="auto" w:sz="4" w:space="0"/>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“三公经费”变动率</w:t>
            </w:r>
            <w:r>
              <w:rPr>
                <w:kern w:val="0"/>
                <w:sz w:val="20"/>
                <w:szCs w:val="20"/>
              </w:rPr>
              <w:t>≦</w:t>
            </w:r>
            <w:r>
              <w:rPr>
                <w:rFonts w:eastAsia="仿宋_GB2312"/>
                <w:kern w:val="0"/>
                <w:sz w:val="20"/>
                <w:szCs w:val="20"/>
              </w:rPr>
              <w:t>0,计8分；“三公经费”＞0，每超过一个百分点扣0.8分，扣完为止。</w:t>
            </w:r>
          </w:p>
        </w:tc>
        <w:tc>
          <w:tcPr>
            <w:tcW w:w="349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“三公经费”变动率=[（本年度“三公经费”预算数-上年度“三公经费”预算数）/上年度“三公经费”预算数]×100%</w:t>
            </w:r>
          </w:p>
        </w:tc>
        <w:tc>
          <w:tcPr>
            <w:tcW w:w="637"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r>
              <w:rPr>
                <w:rFonts w:hint="eastAsia"/>
                <w:kern w:val="0"/>
                <w:sz w:val="24"/>
              </w:rPr>
              <w:t>5</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过                                                                                                                                       程</w:t>
            </w:r>
          </w:p>
        </w:tc>
        <w:tc>
          <w:tcPr>
            <w:tcW w:w="416"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60</w:t>
            </w:r>
          </w:p>
        </w:tc>
        <w:tc>
          <w:tcPr>
            <w:tcW w:w="677"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预算执行</w:t>
            </w:r>
          </w:p>
        </w:tc>
        <w:tc>
          <w:tcPr>
            <w:tcW w:w="517"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20</w:t>
            </w:r>
          </w:p>
        </w:tc>
        <w:tc>
          <w:tcPr>
            <w:tcW w:w="913"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预算完成率</w:t>
            </w:r>
          </w:p>
        </w:tc>
        <w:tc>
          <w:tcPr>
            <w:tcW w:w="482"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95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100%计满分，每低于5%扣2分，扣完为止。</w:t>
            </w:r>
          </w:p>
        </w:tc>
        <w:tc>
          <w:tcPr>
            <w:tcW w:w="349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预算完成率=（上年结转+年初预算+本年追加预算-年末结余）/（上年结转+年初预算+本年追加预算）×100%。</w:t>
            </w:r>
          </w:p>
        </w:tc>
        <w:tc>
          <w:tcPr>
            <w:tcW w:w="637"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r>
              <w:rPr>
                <w:rFonts w:hint="eastAsia"/>
                <w:kern w:val="0"/>
                <w:sz w:val="24"/>
              </w:rPr>
              <w:t>4</w:t>
            </w:r>
          </w:p>
        </w:tc>
      </w:tr>
      <w:tr>
        <w:tblPrEx>
          <w:tblCellMar>
            <w:top w:w="0" w:type="dxa"/>
            <w:left w:w="108" w:type="dxa"/>
            <w:bottom w:w="0" w:type="dxa"/>
            <w:right w:w="108" w:type="dxa"/>
          </w:tblCellMar>
        </w:tblPrEx>
        <w:trPr>
          <w:trHeight w:val="1273" w:hRule="atLeast"/>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51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913"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预算控制率</w:t>
            </w:r>
          </w:p>
        </w:tc>
        <w:tc>
          <w:tcPr>
            <w:tcW w:w="482"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95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预算控制率=0，计5分；0-10%（含），计4分；10-20%（含），计3分；20-30%（含），计2分；大于30%不得分。</w:t>
            </w:r>
          </w:p>
        </w:tc>
        <w:tc>
          <w:tcPr>
            <w:tcW w:w="349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预算控制率=（本年追加预算/年初预算）×100%。</w:t>
            </w:r>
          </w:p>
        </w:tc>
        <w:tc>
          <w:tcPr>
            <w:tcW w:w="637"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r>
              <w:rPr>
                <w:rFonts w:hint="eastAsia"/>
                <w:kern w:val="0"/>
                <w:sz w:val="24"/>
              </w:rPr>
              <w:t>5</w:t>
            </w:r>
          </w:p>
        </w:tc>
      </w:tr>
      <w:tr>
        <w:tblPrEx>
          <w:tblCellMar>
            <w:top w:w="0" w:type="dxa"/>
            <w:left w:w="108" w:type="dxa"/>
            <w:bottom w:w="0" w:type="dxa"/>
            <w:right w:w="108" w:type="dxa"/>
          </w:tblCellMar>
        </w:tblPrEx>
        <w:trPr>
          <w:trHeight w:val="1325" w:hRule="atLeast"/>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51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913"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新建楼堂馆所面积控制率</w:t>
            </w:r>
          </w:p>
        </w:tc>
        <w:tc>
          <w:tcPr>
            <w:tcW w:w="482"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95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100%以下（含）计满分，每超出5%扣2分，扣完为止。没有楼堂馆所项目的部门按满分计算。</w:t>
            </w:r>
          </w:p>
        </w:tc>
        <w:tc>
          <w:tcPr>
            <w:tcW w:w="349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楼堂馆所面积控制率=实际建设面积/批准建设面积×100% 。</w:t>
            </w:r>
            <w:r>
              <w:rPr>
                <w:rFonts w:eastAsia="仿宋_GB2312"/>
                <w:kern w:val="0"/>
                <w:sz w:val="20"/>
                <w:szCs w:val="20"/>
              </w:rPr>
              <w:br w:type="textWrapping"/>
            </w:r>
            <w:r>
              <w:rPr>
                <w:rFonts w:eastAsia="仿宋_GB2312"/>
                <w:kern w:val="0"/>
                <w:sz w:val="20"/>
                <w:szCs w:val="20"/>
              </w:rPr>
              <w:t>该指标以201</w:t>
            </w:r>
            <w:r>
              <w:rPr>
                <w:rFonts w:hint="eastAsia" w:eastAsia="仿宋_GB2312"/>
                <w:kern w:val="0"/>
                <w:sz w:val="20"/>
                <w:szCs w:val="20"/>
              </w:rPr>
              <w:t>7</w:t>
            </w:r>
            <w:r>
              <w:rPr>
                <w:rFonts w:eastAsia="仿宋_GB2312"/>
                <w:kern w:val="0"/>
                <w:sz w:val="20"/>
                <w:szCs w:val="20"/>
              </w:rPr>
              <w:t>年完工的新建楼堂馆所为评价内容。</w:t>
            </w:r>
          </w:p>
        </w:tc>
        <w:tc>
          <w:tcPr>
            <w:tcW w:w="637"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r>
              <w:rPr>
                <w:rFonts w:hint="eastAsia"/>
                <w:kern w:val="0"/>
                <w:sz w:val="24"/>
              </w:rPr>
              <w:t>5</w:t>
            </w:r>
          </w:p>
        </w:tc>
      </w:tr>
      <w:tr>
        <w:tblPrEx>
          <w:tblCellMar>
            <w:top w:w="0" w:type="dxa"/>
            <w:left w:w="108" w:type="dxa"/>
            <w:bottom w:w="0" w:type="dxa"/>
            <w:right w:w="108" w:type="dxa"/>
          </w:tblCellMar>
        </w:tblPrEx>
        <w:trPr>
          <w:trHeight w:val="1543" w:hRule="atLeast"/>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51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913"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新建楼堂馆所投资概算控制率</w:t>
            </w:r>
          </w:p>
        </w:tc>
        <w:tc>
          <w:tcPr>
            <w:tcW w:w="482"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95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100%以下（含）计满分，每超出5%扣2分，扣完为止。</w:t>
            </w:r>
          </w:p>
        </w:tc>
        <w:tc>
          <w:tcPr>
            <w:tcW w:w="349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楼堂馆所投资预算控制率=实际投资金额/批准投资金额×100% 。</w:t>
            </w:r>
            <w:r>
              <w:rPr>
                <w:rFonts w:eastAsia="仿宋_GB2312"/>
                <w:kern w:val="0"/>
                <w:sz w:val="20"/>
                <w:szCs w:val="20"/>
              </w:rPr>
              <w:br w:type="textWrapping"/>
            </w:r>
            <w:r>
              <w:rPr>
                <w:rFonts w:eastAsia="仿宋_GB2312"/>
                <w:kern w:val="0"/>
                <w:sz w:val="20"/>
                <w:szCs w:val="20"/>
              </w:rPr>
              <w:t>该指标以201</w:t>
            </w:r>
            <w:r>
              <w:rPr>
                <w:rFonts w:hint="eastAsia" w:eastAsia="仿宋_GB2312"/>
                <w:kern w:val="0"/>
                <w:sz w:val="20"/>
                <w:szCs w:val="20"/>
              </w:rPr>
              <w:t>7</w:t>
            </w:r>
            <w:r>
              <w:rPr>
                <w:rFonts w:eastAsia="仿宋_GB2312"/>
                <w:kern w:val="0"/>
                <w:sz w:val="20"/>
                <w:szCs w:val="20"/>
              </w:rPr>
              <w:t>年完工的新建楼堂馆所为评价内容。</w:t>
            </w:r>
          </w:p>
        </w:tc>
        <w:tc>
          <w:tcPr>
            <w:tcW w:w="637"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r>
              <w:rPr>
                <w:rFonts w:hint="eastAsia"/>
                <w:kern w:val="0"/>
                <w:sz w:val="24"/>
              </w:rPr>
              <w:t>5</w:t>
            </w:r>
          </w:p>
        </w:tc>
      </w:tr>
      <w:tr>
        <w:tblPrEx>
          <w:tblCellMar>
            <w:top w:w="0" w:type="dxa"/>
            <w:left w:w="108" w:type="dxa"/>
            <w:bottom w:w="0" w:type="dxa"/>
            <w:right w:w="108" w:type="dxa"/>
          </w:tblCellMar>
        </w:tblPrEx>
        <w:trPr>
          <w:trHeight w:val="90" w:hRule="atLeast"/>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预算管理</w:t>
            </w:r>
          </w:p>
        </w:tc>
        <w:tc>
          <w:tcPr>
            <w:tcW w:w="517"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40</w:t>
            </w:r>
          </w:p>
        </w:tc>
        <w:tc>
          <w:tcPr>
            <w:tcW w:w="913"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公用经费控制率</w:t>
            </w:r>
          </w:p>
        </w:tc>
        <w:tc>
          <w:tcPr>
            <w:tcW w:w="482"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8</w:t>
            </w:r>
          </w:p>
        </w:tc>
        <w:tc>
          <w:tcPr>
            <w:tcW w:w="295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100%以下（含）计满分，每超出1%扣1分，扣完为止。</w:t>
            </w:r>
          </w:p>
        </w:tc>
        <w:tc>
          <w:tcPr>
            <w:tcW w:w="349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公用经费控制率=（实际支出公用经费总额/预算安排公用经费总额）×100%。</w:t>
            </w:r>
            <w:r>
              <w:rPr>
                <w:rFonts w:eastAsia="仿宋_GB2312"/>
                <w:kern w:val="0"/>
                <w:sz w:val="20"/>
                <w:szCs w:val="20"/>
              </w:rPr>
              <w:br w:type="textWrapping"/>
            </w:r>
            <w:r>
              <w:rPr>
                <w:rFonts w:eastAsia="仿宋_GB2312"/>
                <w:kern w:val="0"/>
                <w:sz w:val="20"/>
                <w:szCs w:val="20"/>
              </w:rPr>
              <w:t>公用经费支出是指部门基本支出中的一般商品和服务支出。</w:t>
            </w:r>
          </w:p>
        </w:tc>
        <w:tc>
          <w:tcPr>
            <w:tcW w:w="637"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r>
              <w:rPr>
                <w:rFonts w:hint="eastAsia"/>
                <w:kern w:val="0"/>
                <w:sz w:val="24"/>
              </w:rPr>
              <w:t>8</w:t>
            </w:r>
          </w:p>
        </w:tc>
      </w:tr>
      <w:tr>
        <w:tblPrEx>
          <w:tblCellMar>
            <w:top w:w="0" w:type="dxa"/>
            <w:left w:w="108" w:type="dxa"/>
            <w:bottom w:w="0" w:type="dxa"/>
            <w:right w:w="108" w:type="dxa"/>
          </w:tblCellMar>
        </w:tblPrEx>
        <w:trPr>
          <w:trHeight w:val="1073" w:hRule="atLeast"/>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51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913"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“三公经费”控制率</w:t>
            </w:r>
          </w:p>
        </w:tc>
        <w:tc>
          <w:tcPr>
            <w:tcW w:w="482"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7</w:t>
            </w:r>
          </w:p>
        </w:tc>
        <w:tc>
          <w:tcPr>
            <w:tcW w:w="295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100%以下（含）计满分，每超出1%扣1分，扣完为止。</w:t>
            </w:r>
          </w:p>
        </w:tc>
        <w:tc>
          <w:tcPr>
            <w:tcW w:w="349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“三公经费”控制率-（“三公经费”实际支出数/“三公经费”预算安排数）×100%。</w:t>
            </w:r>
          </w:p>
        </w:tc>
        <w:tc>
          <w:tcPr>
            <w:tcW w:w="637"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r>
              <w:rPr>
                <w:rFonts w:hint="eastAsia"/>
                <w:kern w:val="0"/>
                <w:sz w:val="24"/>
              </w:rPr>
              <w:t>7</w:t>
            </w:r>
          </w:p>
        </w:tc>
      </w:tr>
      <w:tr>
        <w:tblPrEx>
          <w:tblCellMar>
            <w:top w:w="0" w:type="dxa"/>
            <w:left w:w="108" w:type="dxa"/>
            <w:bottom w:w="0" w:type="dxa"/>
            <w:right w:w="108" w:type="dxa"/>
          </w:tblCellMar>
        </w:tblPrEx>
        <w:trPr>
          <w:trHeight w:val="918" w:hRule="atLeast"/>
          <w:jc w:val="center"/>
        </w:trPr>
        <w:tc>
          <w:tcPr>
            <w:tcW w:w="518"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51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913"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政府采购执行率</w:t>
            </w:r>
          </w:p>
        </w:tc>
        <w:tc>
          <w:tcPr>
            <w:tcW w:w="482"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6</w:t>
            </w:r>
          </w:p>
        </w:tc>
        <w:tc>
          <w:tcPr>
            <w:tcW w:w="295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100%计满分，每超过（降低）5%扣2分。扣完为止。</w:t>
            </w:r>
          </w:p>
        </w:tc>
        <w:tc>
          <w:tcPr>
            <w:tcW w:w="349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政府采购执行率=（实际政府采购金额/政府采购预算数）×100%</w:t>
            </w:r>
          </w:p>
        </w:tc>
        <w:tc>
          <w:tcPr>
            <w:tcW w:w="637"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r>
              <w:rPr>
                <w:rFonts w:hint="eastAsia"/>
                <w:kern w:val="0"/>
                <w:sz w:val="24"/>
              </w:rPr>
              <w:t>6</w:t>
            </w:r>
          </w:p>
        </w:tc>
      </w:tr>
      <w:tr>
        <w:tblPrEx>
          <w:tblCellMar>
            <w:top w:w="0" w:type="dxa"/>
            <w:left w:w="108" w:type="dxa"/>
            <w:bottom w:w="0" w:type="dxa"/>
            <w:right w:w="108" w:type="dxa"/>
          </w:tblCellMar>
        </w:tblPrEx>
        <w:trPr>
          <w:jc w:val="center"/>
        </w:trPr>
        <w:tc>
          <w:tcPr>
            <w:tcW w:w="518" w:type="dxa"/>
            <w:vMerge w:val="restart"/>
            <w:tcBorders>
              <w:top w:val="single" w:color="auto" w:sz="4" w:space="0"/>
              <w:left w:val="single" w:color="auto" w:sz="4" w:space="0"/>
              <w:bottom w:val="single" w:color="000000" w:sz="4" w:space="0"/>
              <w:right w:val="single" w:color="auto" w:sz="4" w:space="0"/>
            </w:tcBorders>
            <w:vAlign w:val="center"/>
          </w:tcPr>
          <w:p>
            <w:pPr>
              <w:jc w:val="left"/>
              <w:rPr>
                <w:rFonts w:eastAsia="仿宋_GB2312"/>
                <w:kern w:val="0"/>
                <w:sz w:val="20"/>
                <w:szCs w:val="20"/>
              </w:rPr>
            </w:pPr>
            <w:r>
              <w:rPr>
                <w:rFonts w:eastAsia="仿宋_GB2312"/>
                <w:kern w:val="0"/>
                <w:sz w:val="20"/>
                <w:szCs w:val="20"/>
              </w:rPr>
              <w:t>过                                                                                                                                       程</w:t>
            </w:r>
          </w:p>
        </w:tc>
        <w:tc>
          <w:tcPr>
            <w:tcW w:w="416" w:type="dxa"/>
            <w:vMerge w:val="restart"/>
            <w:tcBorders>
              <w:top w:val="single" w:color="auto" w:sz="4" w:space="0"/>
              <w:left w:val="single" w:color="auto" w:sz="4" w:space="0"/>
              <w:bottom w:val="single" w:color="000000" w:sz="4" w:space="0"/>
              <w:right w:val="single" w:color="auto" w:sz="4" w:space="0"/>
            </w:tcBorders>
            <w:vAlign w:val="center"/>
          </w:tcPr>
          <w:p>
            <w:pPr>
              <w:jc w:val="left"/>
              <w:rPr>
                <w:rFonts w:eastAsia="仿宋_GB2312"/>
                <w:kern w:val="0"/>
                <w:sz w:val="20"/>
                <w:szCs w:val="20"/>
              </w:rPr>
            </w:pPr>
          </w:p>
        </w:tc>
        <w:tc>
          <w:tcPr>
            <w:tcW w:w="677" w:type="dxa"/>
            <w:vMerge w:val="restart"/>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预算管理</w:t>
            </w:r>
          </w:p>
        </w:tc>
        <w:tc>
          <w:tcPr>
            <w:tcW w:w="51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913"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管理制度健全性</w:t>
            </w:r>
          </w:p>
        </w:tc>
        <w:tc>
          <w:tcPr>
            <w:tcW w:w="482"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8</w:t>
            </w:r>
          </w:p>
        </w:tc>
        <w:tc>
          <w:tcPr>
            <w:tcW w:w="295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①有内部财务管理制度、会计核算制度等管理制度，2分；</w:t>
            </w:r>
            <w:r>
              <w:rPr>
                <w:rFonts w:eastAsia="仿宋_GB2312"/>
                <w:kern w:val="0"/>
                <w:sz w:val="20"/>
                <w:szCs w:val="20"/>
              </w:rPr>
              <w:br w:type="textWrapping"/>
            </w:r>
            <w:r>
              <w:rPr>
                <w:rFonts w:eastAsia="仿宋_GB2312"/>
                <w:kern w:val="0"/>
                <w:sz w:val="20"/>
                <w:szCs w:val="20"/>
              </w:rPr>
              <w:t>②有本部门厉行节约制度,2分；</w:t>
            </w:r>
            <w:r>
              <w:rPr>
                <w:rFonts w:eastAsia="仿宋_GB2312"/>
                <w:kern w:val="0"/>
                <w:sz w:val="20"/>
                <w:szCs w:val="20"/>
              </w:rPr>
              <w:br w:type="textWrapping"/>
            </w:r>
            <w:r>
              <w:rPr>
                <w:rFonts w:eastAsia="仿宋_GB2312"/>
                <w:kern w:val="0"/>
                <w:sz w:val="20"/>
                <w:szCs w:val="20"/>
              </w:rPr>
              <w:t>③相关管理制度合法、合规、完整，2分；④相关管理制度得到有效执行，2分。</w:t>
            </w:r>
          </w:p>
        </w:tc>
        <w:tc>
          <w:tcPr>
            <w:tcW w:w="349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r>
              <w:rPr>
                <w:rFonts w:hint="eastAsia"/>
                <w:kern w:val="0"/>
                <w:sz w:val="24"/>
              </w:rPr>
              <w:t>8</w:t>
            </w:r>
          </w:p>
        </w:tc>
      </w:tr>
      <w:tr>
        <w:tblPrEx>
          <w:tblCellMar>
            <w:top w:w="0" w:type="dxa"/>
            <w:left w:w="108" w:type="dxa"/>
            <w:bottom w:w="0" w:type="dxa"/>
            <w:right w:w="108" w:type="dxa"/>
          </w:tblCellMar>
        </w:tblPrEx>
        <w:trPr>
          <w:trHeight w:val="3015" w:hRule="atLeast"/>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nil"/>
              <w:bottom w:val="single" w:color="auto" w:sz="4" w:space="0"/>
              <w:right w:val="single" w:color="auto" w:sz="4" w:space="0"/>
            </w:tcBorders>
            <w:vAlign w:val="center"/>
          </w:tcPr>
          <w:p>
            <w:pPr>
              <w:widowControl/>
              <w:jc w:val="left"/>
              <w:rPr>
                <w:rFonts w:eastAsia="仿宋_GB2312"/>
                <w:kern w:val="0"/>
                <w:sz w:val="20"/>
                <w:szCs w:val="20"/>
              </w:rPr>
            </w:pPr>
          </w:p>
        </w:tc>
        <w:tc>
          <w:tcPr>
            <w:tcW w:w="51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913"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资金使用合规性</w:t>
            </w:r>
          </w:p>
        </w:tc>
        <w:tc>
          <w:tcPr>
            <w:tcW w:w="482"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6</w:t>
            </w:r>
          </w:p>
        </w:tc>
        <w:tc>
          <w:tcPr>
            <w:tcW w:w="295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eastAsia="仿宋_GB2312"/>
                <w:kern w:val="0"/>
                <w:sz w:val="20"/>
                <w:szCs w:val="20"/>
              </w:rPr>
              <w:br w:type="textWrapping"/>
            </w:r>
            <w:r>
              <w:rPr>
                <w:rFonts w:eastAsia="仿宋_GB2312"/>
                <w:kern w:val="0"/>
                <w:sz w:val="20"/>
                <w:szCs w:val="20"/>
              </w:rPr>
              <w:t>以上情况每出现一例不符合要求的扣1分，扣完为止。</w:t>
            </w:r>
          </w:p>
        </w:tc>
        <w:tc>
          <w:tcPr>
            <w:tcW w:w="349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r>
              <w:rPr>
                <w:rFonts w:hint="eastAsia"/>
                <w:kern w:val="0"/>
                <w:sz w:val="24"/>
              </w:rPr>
              <w:t>6</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nil"/>
              <w:bottom w:val="single" w:color="auto" w:sz="4" w:space="0"/>
              <w:right w:val="single" w:color="auto" w:sz="4" w:space="0"/>
            </w:tcBorders>
            <w:vAlign w:val="center"/>
          </w:tcPr>
          <w:p>
            <w:pPr>
              <w:widowControl/>
              <w:jc w:val="left"/>
              <w:rPr>
                <w:rFonts w:eastAsia="仿宋_GB2312"/>
                <w:kern w:val="0"/>
                <w:sz w:val="20"/>
                <w:szCs w:val="20"/>
              </w:rPr>
            </w:pPr>
          </w:p>
        </w:tc>
        <w:tc>
          <w:tcPr>
            <w:tcW w:w="51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913"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预决算信息公开性</w:t>
            </w:r>
          </w:p>
        </w:tc>
        <w:tc>
          <w:tcPr>
            <w:tcW w:w="482"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95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349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预决算信息是指与部门预算、执行、决算、监督、绩效等管理相关的信息。</w:t>
            </w:r>
          </w:p>
        </w:tc>
        <w:tc>
          <w:tcPr>
            <w:tcW w:w="637"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r>
              <w:rPr>
                <w:rFonts w:hint="eastAsia"/>
                <w:kern w:val="0"/>
                <w:sz w:val="24"/>
              </w:rPr>
              <w:t>5</w:t>
            </w:r>
          </w:p>
        </w:tc>
      </w:tr>
      <w:tr>
        <w:tblPrEx>
          <w:tblCellMar>
            <w:top w:w="0" w:type="dxa"/>
            <w:left w:w="108" w:type="dxa"/>
            <w:bottom w:w="0" w:type="dxa"/>
            <w:right w:w="108" w:type="dxa"/>
          </w:tblCellMar>
        </w:tblPrEx>
        <w:trPr>
          <w:trHeight w:val="1735" w:hRule="atLeast"/>
          <w:jc w:val="center"/>
        </w:trPr>
        <w:tc>
          <w:tcPr>
            <w:tcW w:w="518"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产出及效率</w:t>
            </w:r>
          </w:p>
        </w:tc>
        <w:tc>
          <w:tcPr>
            <w:tcW w:w="416"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30</w:t>
            </w:r>
          </w:p>
        </w:tc>
        <w:tc>
          <w:tcPr>
            <w:tcW w:w="677"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职责履行</w:t>
            </w:r>
          </w:p>
        </w:tc>
        <w:tc>
          <w:tcPr>
            <w:tcW w:w="517"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12</w:t>
            </w:r>
          </w:p>
        </w:tc>
        <w:tc>
          <w:tcPr>
            <w:tcW w:w="913" w:type="dxa"/>
            <w:tcBorders>
              <w:top w:val="nil"/>
              <w:left w:val="nil"/>
              <w:bottom w:val="nil"/>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职能职责完成；</w:t>
            </w:r>
            <w:r>
              <w:rPr>
                <w:rFonts w:eastAsia="仿宋_GB2312"/>
                <w:kern w:val="0"/>
                <w:sz w:val="20"/>
                <w:szCs w:val="20"/>
              </w:rPr>
              <w:t>重点工作实际完成率</w:t>
            </w:r>
          </w:p>
        </w:tc>
        <w:tc>
          <w:tcPr>
            <w:tcW w:w="482"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12</w:t>
            </w:r>
          </w:p>
        </w:tc>
        <w:tc>
          <w:tcPr>
            <w:tcW w:w="2950" w:type="dxa"/>
            <w:tcBorders>
              <w:top w:val="nil"/>
              <w:left w:val="nil"/>
              <w:bottom w:val="single" w:color="auto" w:sz="4" w:space="0"/>
              <w:right w:val="single" w:color="auto" w:sz="4" w:space="0"/>
            </w:tcBorders>
            <w:vAlign w:val="center"/>
          </w:tcPr>
          <w:p>
            <w:pPr>
              <w:widowControl/>
              <w:ind w:firstLine="200" w:firstLineChars="100"/>
              <w:jc w:val="left"/>
              <w:rPr>
                <w:rFonts w:eastAsia="仿宋_GB2312"/>
                <w:kern w:val="0"/>
                <w:sz w:val="20"/>
                <w:szCs w:val="20"/>
              </w:rPr>
            </w:pPr>
            <w:r>
              <w:rPr>
                <w:rFonts w:eastAsia="仿宋_GB2312"/>
                <w:kern w:val="0"/>
                <w:sz w:val="20"/>
                <w:szCs w:val="20"/>
              </w:rPr>
              <w:t>部门</w:t>
            </w:r>
            <w:r>
              <w:rPr>
                <w:rFonts w:hint="eastAsia" w:eastAsia="仿宋_GB2312"/>
                <w:kern w:val="0"/>
                <w:sz w:val="20"/>
                <w:szCs w:val="20"/>
              </w:rPr>
              <w:t>单位履职履责情况6分；</w:t>
            </w:r>
            <w:r>
              <w:rPr>
                <w:rFonts w:eastAsia="仿宋_GB2312"/>
                <w:kern w:val="0"/>
                <w:sz w:val="20"/>
                <w:szCs w:val="20"/>
              </w:rPr>
              <w:t>为民办实事和部门重点工程与重点工作考核分数折算。</w:t>
            </w:r>
            <w:r>
              <w:rPr>
                <w:rFonts w:eastAsia="仿宋_GB2312"/>
                <w:kern w:val="0"/>
                <w:sz w:val="20"/>
                <w:szCs w:val="20"/>
              </w:rPr>
              <w:br w:type="textWrapping"/>
            </w:r>
            <w:r>
              <w:rPr>
                <w:rFonts w:hint="eastAsia" w:eastAsia="仿宋_GB2312"/>
                <w:kern w:val="0"/>
                <w:sz w:val="20"/>
                <w:szCs w:val="20"/>
              </w:rPr>
              <w:t>重点工作</w:t>
            </w:r>
            <w:r>
              <w:rPr>
                <w:rFonts w:eastAsia="仿宋_GB2312"/>
                <w:kern w:val="0"/>
                <w:sz w:val="20"/>
                <w:szCs w:val="20"/>
              </w:rPr>
              <w:t>得分=（</w:t>
            </w:r>
            <w:r>
              <w:rPr>
                <w:rFonts w:hint="eastAsia" w:eastAsia="仿宋_GB2312"/>
                <w:kern w:val="0"/>
                <w:sz w:val="20"/>
                <w:szCs w:val="20"/>
              </w:rPr>
              <w:t>部门单位</w:t>
            </w:r>
            <w:r>
              <w:rPr>
                <w:rFonts w:eastAsia="仿宋_GB2312"/>
                <w:kern w:val="0"/>
                <w:sz w:val="20"/>
                <w:szCs w:val="20"/>
              </w:rPr>
              <w:t>绩效</w:t>
            </w:r>
            <w:r>
              <w:rPr>
                <w:rFonts w:hint="eastAsia" w:eastAsia="仿宋_GB2312"/>
                <w:kern w:val="0"/>
                <w:sz w:val="20"/>
                <w:szCs w:val="20"/>
              </w:rPr>
              <w:t>评估</w:t>
            </w:r>
            <w:r>
              <w:rPr>
                <w:rFonts w:eastAsia="仿宋_GB2312"/>
                <w:kern w:val="0"/>
                <w:sz w:val="20"/>
                <w:szCs w:val="20"/>
              </w:rPr>
              <w:t>对应部分考核得分</w:t>
            </w:r>
            <w:r>
              <w:rPr>
                <w:rFonts w:hint="eastAsia" w:eastAsia="仿宋_GB2312"/>
                <w:kern w:val="0"/>
                <w:sz w:val="20"/>
                <w:szCs w:val="20"/>
              </w:rPr>
              <w:t>占比</w:t>
            </w:r>
            <w:r>
              <w:rPr>
                <w:rFonts w:eastAsia="仿宋_GB2312"/>
                <w:kern w:val="0"/>
                <w:sz w:val="20"/>
                <w:szCs w:val="20"/>
              </w:rPr>
              <w:t>）*</w:t>
            </w:r>
            <w:r>
              <w:rPr>
                <w:rFonts w:hint="eastAsia" w:eastAsia="仿宋_GB2312"/>
                <w:kern w:val="0"/>
                <w:sz w:val="20"/>
                <w:szCs w:val="20"/>
              </w:rPr>
              <w:t>6</w:t>
            </w:r>
          </w:p>
        </w:tc>
        <w:tc>
          <w:tcPr>
            <w:tcW w:w="349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r>
              <w:rPr>
                <w:rFonts w:hint="eastAsia"/>
                <w:kern w:val="0"/>
                <w:sz w:val="24"/>
              </w:rPr>
              <w:t>12</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履职 效益</w:t>
            </w:r>
          </w:p>
        </w:tc>
        <w:tc>
          <w:tcPr>
            <w:tcW w:w="517"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10</w:t>
            </w:r>
          </w:p>
        </w:tc>
        <w:tc>
          <w:tcPr>
            <w:tcW w:w="913"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18"/>
                <w:szCs w:val="18"/>
              </w:rPr>
              <w:t>经济效益</w:t>
            </w:r>
          </w:p>
        </w:tc>
        <w:tc>
          <w:tcPr>
            <w:tcW w:w="482" w:type="dxa"/>
            <w:vMerge w:val="restart"/>
            <w:tcBorders>
              <w:top w:val="nil"/>
              <w:left w:val="single" w:color="auto" w:sz="4" w:space="0"/>
              <w:bottom w:val="nil"/>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10</w:t>
            </w:r>
          </w:p>
        </w:tc>
        <w:tc>
          <w:tcPr>
            <w:tcW w:w="6440" w:type="dxa"/>
            <w:gridSpan w:val="2"/>
            <w:vMerge w:val="restart"/>
            <w:tcBorders>
              <w:top w:val="single" w:color="auto" w:sz="4" w:space="0"/>
              <w:left w:val="single" w:color="auto" w:sz="4" w:space="0"/>
              <w:bottom w:val="nil"/>
              <w:right w:val="single" w:color="000000" w:sz="4" w:space="0"/>
            </w:tcBorders>
            <w:vAlign w:val="center"/>
          </w:tcPr>
          <w:p>
            <w:pPr>
              <w:widowControl/>
              <w:jc w:val="left"/>
              <w:rPr>
                <w:rFonts w:eastAsia="仿宋_GB2312"/>
                <w:kern w:val="0"/>
                <w:sz w:val="20"/>
                <w:szCs w:val="20"/>
              </w:rPr>
            </w:pPr>
            <w:r>
              <w:rPr>
                <w:rFonts w:eastAsia="仿宋_GB2312"/>
                <w:kern w:val="0"/>
                <w:sz w:val="20"/>
                <w:szCs w:val="20"/>
              </w:rPr>
              <w:t>此两项指标为设置部门整体支出绩效评价指标时必须考虑的共性要素，可根据部门实际情况有选择的进行设置，并将其细化为相应的个性化指标。</w:t>
            </w:r>
          </w:p>
        </w:tc>
        <w:tc>
          <w:tcPr>
            <w:tcW w:w="637" w:type="dxa"/>
            <w:tcBorders>
              <w:top w:val="nil"/>
              <w:left w:val="nil"/>
              <w:bottom w:val="nil"/>
              <w:right w:val="single" w:color="auto" w:sz="4" w:space="0"/>
            </w:tcBorders>
            <w:vAlign w:val="center"/>
          </w:tcPr>
          <w:p>
            <w:pPr>
              <w:widowControl/>
              <w:jc w:val="left"/>
              <w:rPr>
                <w:kern w:val="0"/>
                <w:sz w:val="24"/>
              </w:rPr>
            </w:pPr>
            <w:r>
              <w:rPr>
                <w:kern w:val="0"/>
                <w:sz w:val="24"/>
              </w:rPr>
              <w:t>　</w:t>
            </w:r>
          </w:p>
        </w:tc>
      </w:tr>
      <w:tr>
        <w:tblPrEx>
          <w:tblCellMar>
            <w:top w:w="0" w:type="dxa"/>
            <w:left w:w="108" w:type="dxa"/>
            <w:bottom w:w="0" w:type="dxa"/>
            <w:right w:w="108" w:type="dxa"/>
          </w:tblCellMar>
        </w:tblPrEx>
        <w:trPr>
          <w:trHeight w:val="529" w:hRule="atLeast"/>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51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91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18"/>
                <w:szCs w:val="18"/>
              </w:rPr>
              <w:t>社会效益</w:t>
            </w:r>
          </w:p>
        </w:tc>
        <w:tc>
          <w:tcPr>
            <w:tcW w:w="482" w:type="dxa"/>
            <w:vMerge w:val="continue"/>
            <w:tcBorders>
              <w:top w:val="nil"/>
              <w:left w:val="single" w:color="auto" w:sz="4" w:space="0"/>
              <w:bottom w:val="nil"/>
              <w:right w:val="single" w:color="auto" w:sz="4" w:space="0"/>
            </w:tcBorders>
            <w:vAlign w:val="center"/>
          </w:tcPr>
          <w:p>
            <w:pPr>
              <w:widowControl/>
              <w:jc w:val="left"/>
              <w:rPr>
                <w:rFonts w:eastAsia="仿宋_GB2312"/>
                <w:kern w:val="0"/>
                <w:sz w:val="20"/>
                <w:szCs w:val="20"/>
              </w:rPr>
            </w:pPr>
          </w:p>
        </w:tc>
        <w:tc>
          <w:tcPr>
            <w:tcW w:w="6440" w:type="dxa"/>
            <w:gridSpan w:val="2"/>
            <w:vMerge w:val="continue"/>
            <w:tcBorders>
              <w:top w:val="single" w:color="auto" w:sz="4" w:space="0"/>
              <w:left w:val="single" w:color="auto" w:sz="4" w:space="0"/>
              <w:bottom w:val="nil"/>
              <w:right w:val="single" w:color="000000" w:sz="4" w:space="0"/>
            </w:tcBorders>
            <w:vAlign w:val="center"/>
          </w:tcPr>
          <w:p>
            <w:pPr>
              <w:widowControl/>
              <w:jc w:val="left"/>
              <w:rPr>
                <w:rFonts w:eastAsia="仿宋_GB2312"/>
                <w:kern w:val="0"/>
                <w:sz w:val="20"/>
                <w:szCs w:val="20"/>
              </w:rPr>
            </w:pPr>
          </w:p>
        </w:tc>
        <w:tc>
          <w:tcPr>
            <w:tcW w:w="637" w:type="dxa"/>
            <w:tcBorders>
              <w:top w:val="nil"/>
              <w:left w:val="nil"/>
              <w:bottom w:val="nil"/>
              <w:right w:val="single" w:color="auto" w:sz="4" w:space="0"/>
            </w:tcBorders>
            <w:vAlign w:val="center"/>
          </w:tcPr>
          <w:p>
            <w:pPr>
              <w:widowControl/>
              <w:jc w:val="left"/>
              <w:rPr>
                <w:kern w:val="0"/>
                <w:sz w:val="24"/>
              </w:rPr>
            </w:pPr>
            <w:r>
              <w:rPr>
                <w:kern w:val="0"/>
                <w:sz w:val="24"/>
              </w:rPr>
              <w:t>　</w:t>
            </w:r>
            <w:r>
              <w:rPr>
                <w:rFonts w:hint="eastAsia"/>
                <w:kern w:val="0"/>
                <w:sz w:val="24"/>
              </w:rPr>
              <w:t>10</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517"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8</w:t>
            </w:r>
          </w:p>
        </w:tc>
        <w:tc>
          <w:tcPr>
            <w:tcW w:w="913"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行政效能</w:t>
            </w:r>
          </w:p>
        </w:tc>
        <w:tc>
          <w:tcPr>
            <w:tcW w:w="482"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4</w:t>
            </w:r>
          </w:p>
        </w:tc>
        <w:tc>
          <w:tcPr>
            <w:tcW w:w="2950" w:type="dxa"/>
            <w:tcBorders>
              <w:top w:val="single" w:color="auto" w:sz="4" w:space="0"/>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促进部门改进文风会风，加强经费及资产管理，推动网上办事，提高行政效率，降低行政成本效果较好的计6分；一般3分；无效果或者效果不明显0分。</w:t>
            </w:r>
          </w:p>
        </w:tc>
        <w:tc>
          <w:tcPr>
            <w:tcW w:w="3490" w:type="dxa"/>
            <w:tcBorders>
              <w:top w:val="single" w:color="auto" w:sz="4" w:space="0"/>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根据部门自评材料评定。</w:t>
            </w:r>
          </w:p>
        </w:tc>
        <w:tc>
          <w:tcPr>
            <w:tcW w:w="637" w:type="dxa"/>
            <w:tcBorders>
              <w:top w:val="single" w:color="auto" w:sz="4" w:space="0"/>
              <w:left w:val="nil"/>
              <w:bottom w:val="single" w:color="auto" w:sz="4" w:space="0"/>
              <w:right w:val="single" w:color="auto" w:sz="4" w:space="0"/>
            </w:tcBorders>
            <w:vAlign w:val="center"/>
          </w:tcPr>
          <w:p>
            <w:pPr>
              <w:widowControl/>
              <w:jc w:val="left"/>
              <w:rPr>
                <w:kern w:val="0"/>
                <w:sz w:val="24"/>
              </w:rPr>
            </w:pPr>
            <w:r>
              <w:rPr>
                <w:kern w:val="0"/>
                <w:sz w:val="24"/>
              </w:rPr>
              <w:t>　</w:t>
            </w:r>
            <w:r>
              <w:rPr>
                <w:rFonts w:hint="eastAsia"/>
                <w:kern w:val="0"/>
                <w:sz w:val="24"/>
              </w:rPr>
              <w:t>8</w:t>
            </w:r>
          </w:p>
        </w:tc>
      </w:tr>
      <w:tr>
        <w:tblPrEx>
          <w:tblCellMar>
            <w:top w:w="0" w:type="dxa"/>
            <w:left w:w="108" w:type="dxa"/>
            <w:bottom w:w="0" w:type="dxa"/>
            <w:right w:w="108" w:type="dxa"/>
          </w:tblCellMar>
        </w:tblPrEx>
        <w:trPr>
          <w:trHeight w:val="1363" w:hRule="atLeast"/>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51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913"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社会公众或服务对象满意度</w:t>
            </w:r>
          </w:p>
        </w:tc>
        <w:tc>
          <w:tcPr>
            <w:tcW w:w="482"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4</w:t>
            </w:r>
          </w:p>
        </w:tc>
        <w:tc>
          <w:tcPr>
            <w:tcW w:w="295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90%（含）以上计6分；</w:t>
            </w:r>
            <w:r>
              <w:rPr>
                <w:rFonts w:eastAsia="仿宋_GB2312"/>
                <w:kern w:val="0"/>
                <w:sz w:val="20"/>
                <w:szCs w:val="20"/>
              </w:rPr>
              <w:br w:type="textWrapping"/>
            </w:r>
            <w:r>
              <w:rPr>
                <w:rFonts w:eastAsia="仿宋_GB2312"/>
                <w:kern w:val="0"/>
                <w:sz w:val="20"/>
                <w:szCs w:val="20"/>
              </w:rPr>
              <w:t>80%（含）-90%，计4分；</w:t>
            </w:r>
            <w:r>
              <w:rPr>
                <w:rFonts w:eastAsia="仿宋_GB2312"/>
                <w:kern w:val="0"/>
                <w:sz w:val="20"/>
                <w:szCs w:val="20"/>
              </w:rPr>
              <w:br w:type="textWrapping"/>
            </w:r>
            <w:r>
              <w:rPr>
                <w:rFonts w:eastAsia="仿宋_GB2312"/>
                <w:kern w:val="0"/>
                <w:sz w:val="20"/>
                <w:szCs w:val="20"/>
              </w:rPr>
              <w:t>70%（含）-80%，计2分；</w:t>
            </w:r>
            <w:r>
              <w:rPr>
                <w:rFonts w:eastAsia="仿宋_GB2312"/>
                <w:kern w:val="0"/>
                <w:sz w:val="20"/>
                <w:szCs w:val="20"/>
              </w:rPr>
              <w:br w:type="textWrapping"/>
            </w:r>
            <w:r>
              <w:rPr>
                <w:rFonts w:eastAsia="仿宋_GB2312"/>
                <w:kern w:val="0"/>
                <w:sz w:val="20"/>
                <w:szCs w:val="20"/>
              </w:rPr>
              <w:t>低于70%计0分。</w:t>
            </w:r>
          </w:p>
        </w:tc>
        <w:tc>
          <w:tcPr>
            <w:tcW w:w="349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r>
              <w:rPr>
                <w:rFonts w:hint="eastAsia"/>
                <w:kern w:val="0"/>
                <w:sz w:val="24"/>
              </w:rPr>
              <w:t>4</w:t>
            </w:r>
          </w:p>
        </w:tc>
      </w:tr>
    </w:tbl>
    <w:p>
      <w:pPr>
        <w:spacing w:line="600" w:lineRule="exact"/>
        <w:rPr>
          <w:rFonts w:ascii="仿宋" w:hAnsi="仿宋" w:eastAsia="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44D48D"/>
    <w:multiLevelType w:val="singleLevel"/>
    <w:tmpl w:val="7744D48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6D5390"/>
    <w:rsid w:val="14F27541"/>
    <w:rsid w:val="187D48F6"/>
    <w:rsid w:val="1A9A1394"/>
    <w:rsid w:val="1C6C62CC"/>
    <w:rsid w:val="303F4DBA"/>
    <w:rsid w:val="46FA00B0"/>
    <w:rsid w:val="7215065F"/>
    <w:rsid w:val="73D317A2"/>
    <w:rsid w:val="79751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kylin</cp:lastModifiedBy>
  <dcterms:modified xsi:type="dcterms:W3CDTF">2022-07-28T16:35:45Z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8D1BC64ABB5B4B628CBA68AA356D59C8</vt:lpwstr>
  </property>
</Properties>
</file>