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bookmarkStart w:id="12" w:name="_GoBack"/>
      <w:bookmarkEnd w:id="12"/>
    </w:p>
    <w:p>
      <w:pPr>
        <w:pStyle w:val="13"/>
        <w:jc w:val="center"/>
        <w:rPr>
          <w:sz w:val="84"/>
          <w:szCs w:val="84"/>
        </w:rPr>
      </w:pPr>
    </w:p>
    <w:p>
      <w:pPr>
        <w:pStyle w:val="13"/>
        <w:jc w:val="center"/>
        <w:rPr>
          <w:sz w:val="84"/>
          <w:szCs w:val="84"/>
        </w:rPr>
      </w:pP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202</w:t>
      </w:r>
      <w:r>
        <w:rPr>
          <w:rFonts w:hint="eastAsia" w:ascii="方正小标宋_GBK" w:eastAsia="方正小标宋_GBK" w:cs="方正小标宋_GBK"/>
          <w:sz w:val="84"/>
          <w:szCs w:val="84"/>
          <w:lang w:val="en-US" w:eastAsia="zh-CN"/>
        </w:rPr>
        <w:t>2</w:t>
      </w:r>
      <w:r>
        <w:rPr>
          <w:rFonts w:hint="eastAsia" w:ascii="方正小标宋_GBK" w:eastAsia="方正小标宋_GBK" w:cs="方正小标宋_GBK"/>
          <w:sz w:val="84"/>
          <w:szCs w:val="84"/>
        </w:rPr>
        <w:t>年度</w:t>
      </w:r>
    </w:p>
    <w:p>
      <w:pPr>
        <w:pStyle w:val="13"/>
        <w:jc w:val="center"/>
        <w:rPr>
          <w:rFonts w:hint="eastAsia" w:ascii="方正小标宋_GBK" w:eastAsia="方正小标宋_GBK" w:cs="方正小标宋_GBK"/>
          <w:sz w:val="84"/>
          <w:szCs w:val="84"/>
          <w:lang w:eastAsia="zh-CN"/>
        </w:rPr>
      </w:pPr>
      <w:r>
        <w:rPr>
          <w:rFonts w:hint="eastAsia" w:ascii="方正小标宋_GBK" w:eastAsia="方正小标宋_GBK" w:cs="方正小标宋_GBK"/>
          <w:sz w:val="84"/>
          <w:szCs w:val="84"/>
          <w:lang w:eastAsia="zh-CN"/>
        </w:rPr>
        <w:t>永州市残疾人联合会</w:t>
      </w: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部门决算</w:t>
      </w:r>
    </w:p>
    <w:p>
      <w:pPr>
        <w:pStyle w:val="13"/>
        <w:jc w:val="center"/>
        <w:rPr>
          <w:rFonts w:hint="eastAsia" w:ascii="方正小标宋_GBK" w:eastAsia="方正小标宋_GBK" w:cs="方正小标宋_GBK"/>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00" w:lineRule="exact"/>
        <w:jc w:val="center"/>
        <w:rPr>
          <w:b/>
          <w:sz w:val="36"/>
          <w:szCs w:val="28"/>
        </w:rPr>
      </w:pPr>
      <w:r>
        <w:rPr>
          <w:rFonts w:hint="eastAsia"/>
          <w:b/>
          <w:sz w:val="36"/>
          <w:szCs w:val="28"/>
        </w:rPr>
        <w:t>目录</w:t>
      </w:r>
    </w:p>
    <w:p>
      <w:pPr>
        <w:pStyle w:val="13"/>
        <w:spacing w:line="500" w:lineRule="exact"/>
        <w:rPr>
          <w:rFonts w:hint="eastAsia" w:ascii="黑体" w:eastAsia="黑体" w:cs="黑体"/>
          <w:b w:val="0"/>
          <w:bCs/>
          <w:sz w:val="28"/>
          <w:szCs w:val="28"/>
        </w:rPr>
      </w:pPr>
      <w:r>
        <w:rPr>
          <w:rFonts w:hint="eastAsia" w:ascii="黑体" w:eastAsia="黑体" w:cs="黑体"/>
          <w:b w:val="0"/>
          <w:bCs/>
          <w:sz w:val="28"/>
          <w:szCs w:val="28"/>
        </w:rPr>
        <w:t>第一部分</w:t>
      </w:r>
      <w:r>
        <w:rPr>
          <w:rFonts w:hint="eastAsia" w:ascii="黑体" w:eastAsia="黑体" w:cs="黑体"/>
          <w:b w:val="0"/>
          <w:bCs/>
          <w:sz w:val="28"/>
          <w:szCs w:val="28"/>
          <w:lang w:val="en-US" w:eastAsia="zh-CN"/>
        </w:rPr>
        <w:t xml:space="preserve"> </w:t>
      </w:r>
      <w:r>
        <w:rPr>
          <w:rFonts w:hint="eastAsia" w:cs="黑体"/>
          <w:b w:val="0"/>
          <w:bCs/>
          <w:sz w:val="28"/>
          <w:szCs w:val="28"/>
          <w:lang w:val="en-US" w:eastAsia="zh-CN"/>
        </w:rPr>
        <w:t>永州市残疾人联合会</w:t>
      </w:r>
      <w:r>
        <w:rPr>
          <w:rFonts w:hint="eastAsia" w:ascii="黑体" w:eastAsia="黑体" w:cs="黑体"/>
          <w:b w:val="0"/>
          <w:bCs/>
          <w:sz w:val="28"/>
          <w:szCs w:val="28"/>
        </w:rPr>
        <w:t>概况</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一、部门职责</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二、机构设置</w:t>
      </w:r>
    </w:p>
    <w:p>
      <w:pPr>
        <w:pStyle w:val="13"/>
        <w:spacing w:line="500" w:lineRule="exact"/>
        <w:rPr>
          <w:rFonts w:hint="eastAsia" w:ascii="黑体" w:eastAsia="黑体" w:cs="黑体"/>
          <w:b w:val="0"/>
          <w:bCs/>
          <w:sz w:val="28"/>
          <w:szCs w:val="28"/>
          <w:lang w:eastAsia="zh-CN"/>
        </w:rPr>
      </w:pPr>
      <w:r>
        <w:rPr>
          <w:rFonts w:hint="eastAsia" w:ascii="黑体" w:eastAsia="黑体" w:cs="黑体"/>
          <w:b w:val="0"/>
          <w:bCs/>
          <w:sz w:val="28"/>
          <w:szCs w:val="28"/>
        </w:rPr>
        <w:t>第二部分</w:t>
      </w:r>
      <w:r>
        <w:rPr>
          <w:rFonts w:hint="eastAsia" w:ascii="黑体" w:eastAsia="黑体" w:cs="黑体"/>
          <w:b w:val="0"/>
          <w:bCs/>
          <w:sz w:val="28"/>
          <w:szCs w:val="28"/>
          <w:lang w:val="en-US" w:eastAsia="zh-CN"/>
        </w:rPr>
        <w:t xml:space="preserve"> </w:t>
      </w:r>
      <w:r>
        <w:rPr>
          <w:rFonts w:hint="eastAsia" w:ascii="黑体" w:eastAsia="黑体" w:cs="黑体"/>
          <w:b w:val="0"/>
          <w:bCs/>
          <w:sz w:val="28"/>
          <w:szCs w:val="28"/>
        </w:rPr>
        <w:t>部门决算表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一、收入支出决算总表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二、收入决算表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三、支出决算表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四、财政拨款收入支出决算总表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五、一般公共预算财政拨款支出决算表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六、一般公共预算财政拨款基本支出决算明细表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七、政府性基金预算财政拨款收入支出决算表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八、国有资本经营预算财政拨款支出决算表</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九、财政拨款“三公”经费支出决算表</w:t>
      </w:r>
    </w:p>
    <w:p>
      <w:pPr>
        <w:pStyle w:val="13"/>
        <w:spacing w:line="500" w:lineRule="exact"/>
        <w:rPr>
          <w:rFonts w:hint="eastAsia" w:ascii="黑体" w:eastAsia="黑体" w:cs="黑体"/>
          <w:b w:val="0"/>
          <w:bCs/>
          <w:sz w:val="28"/>
          <w:szCs w:val="28"/>
        </w:rPr>
      </w:pPr>
      <w:r>
        <w:rPr>
          <w:rFonts w:hint="eastAsia" w:ascii="黑体" w:eastAsia="黑体" w:cs="黑体"/>
          <w:b w:val="0"/>
          <w:bCs/>
          <w:sz w:val="28"/>
          <w:szCs w:val="28"/>
        </w:rPr>
        <w:t>第三部分</w:t>
      </w:r>
      <w:r>
        <w:rPr>
          <w:rFonts w:hint="eastAsia" w:ascii="黑体" w:eastAsia="黑体" w:cs="黑体"/>
          <w:b w:val="0"/>
          <w:bCs/>
          <w:sz w:val="28"/>
          <w:szCs w:val="28"/>
          <w:lang w:val="en-US" w:eastAsia="zh-CN"/>
        </w:rPr>
        <w:t xml:space="preserve"> </w:t>
      </w:r>
      <w:r>
        <w:rPr>
          <w:rFonts w:hint="eastAsia" w:ascii="黑体" w:eastAsia="黑体" w:cs="黑体"/>
          <w:b w:val="0"/>
          <w:bCs/>
          <w:sz w:val="28"/>
          <w:szCs w:val="28"/>
        </w:rPr>
        <w:t>部门决算情况说明</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一、收入支出决算总体情况说明</w:t>
      </w:r>
    </w:p>
    <w:p>
      <w:pPr>
        <w:spacing w:line="500" w:lineRule="exact"/>
        <w:ind w:firstLine="700" w:firstLineChars="250"/>
        <w:jc w:val="left"/>
        <w:rPr>
          <w:rFonts w:hint="eastAsia" w:ascii="仿宋_GB2312" w:eastAsia="仿宋_GB2312" w:cs="仿宋_GB2312"/>
          <w:sz w:val="28"/>
          <w:szCs w:val="28"/>
        </w:rPr>
      </w:pPr>
      <w:r>
        <w:rPr>
          <w:rFonts w:hint="eastAsia" w:asci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七、财政拨款</w:t>
      </w:r>
      <w:r>
        <w:rPr>
          <w:rFonts w:hint="eastAsia" w:ascii="仿宋_GB2312" w:eastAsia="仿宋_GB2312" w:cs="仿宋_GB2312"/>
          <w:color w:val="000000"/>
          <w:kern w:val="0"/>
          <w:sz w:val="28"/>
          <w:szCs w:val="28"/>
          <w:lang w:eastAsia="zh-CN"/>
        </w:rPr>
        <w:t>“</w:t>
      </w:r>
      <w:r>
        <w:rPr>
          <w:rFonts w:hint="eastAsia" w:ascii="仿宋_GB2312" w:eastAsia="仿宋_GB2312" w:cs="仿宋_GB2312"/>
          <w:color w:val="000000"/>
          <w:kern w:val="0"/>
          <w:sz w:val="28"/>
          <w:szCs w:val="28"/>
        </w:rPr>
        <w:t>三公</w:t>
      </w:r>
      <w:r>
        <w:rPr>
          <w:rFonts w:hint="eastAsia" w:ascii="仿宋_GB2312" w:eastAsia="仿宋_GB2312" w:cs="仿宋_GB2312"/>
          <w:color w:val="000000"/>
          <w:kern w:val="0"/>
          <w:sz w:val="28"/>
          <w:szCs w:val="28"/>
          <w:lang w:eastAsia="zh-CN"/>
        </w:rPr>
        <w:t>”</w:t>
      </w:r>
      <w:r>
        <w:rPr>
          <w:rFonts w:hint="eastAsia" w:ascii="仿宋_GB2312" w:eastAsia="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eastAsia="仿宋_GB2312" w:cs="仿宋_GB2312"/>
          <w:color w:val="000000"/>
          <w:kern w:val="0"/>
          <w:sz w:val="28"/>
          <w:szCs w:val="28"/>
        </w:rPr>
      </w:pPr>
      <w:r>
        <w:rPr>
          <w:rFonts w:hint="eastAsia" w:ascii="仿宋_GB2312" w:eastAsia="仿宋_GB2312" w:cs="仿宋_GB2312"/>
          <w:color w:val="000000"/>
          <w:kern w:val="0"/>
          <w:sz w:val="28"/>
          <w:szCs w:val="28"/>
        </w:rPr>
        <w:t>十一、关于政府采购支出说明</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十二、关于国有资产占用情况说明</w:t>
      </w:r>
    </w:p>
    <w:p>
      <w:pPr>
        <w:pStyle w:val="13"/>
        <w:spacing w:line="500" w:lineRule="exact"/>
        <w:ind w:firstLine="700" w:firstLineChars="250"/>
        <w:rPr>
          <w:rFonts w:hint="eastAsia" w:ascii="仿宋_GB2312" w:eastAsia="仿宋_GB2312" w:cs="仿宋_GB2312"/>
          <w:sz w:val="28"/>
          <w:szCs w:val="28"/>
        </w:rPr>
      </w:pPr>
      <w:r>
        <w:rPr>
          <w:rFonts w:hint="eastAsia" w:ascii="仿宋_GB2312" w:eastAsia="仿宋_GB2312" w:cs="仿宋_GB2312"/>
          <w:sz w:val="28"/>
          <w:szCs w:val="28"/>
        </w:rPr>
        <w:t>十三、关于预算绩效情况的说明</w:t>
      </w:r>
    </w:p>
    <w:p>
      <w:pPr>
        <w:pStyle w:val="13"/>
        <w:spacing w:line="500" w:lineRule="exact"/>
        <w:rPr>
          <w:rFonts w:hint="eastAsia" w:ascii="黑体" w:eastAsia="黑体" w:cs="黑体"/>
          <w:b w:val="0"/>
          <w:bCs/>
          <w:sz w:val="28"/>
          <w:szCs w:val="28"/>
        </w:rPr>
      </w:pPr>
      <w:r>
        <w:rPr>
          <w:rFonts w:hint="eastAsia" w:ascii="黑体" w:eastAsia="黑体" w:cs="黑体"/>
          <w:b w:val="0"/>
          <w:bCs/>
          <w:sz w:val="28"/>
          <w:szCs w:val="28"/>
        </w:rPr>
        <w:t>第四部分</w:t>
      </w:r>
      <w:r>
        <w:rPr>
          <w:rFonts w:hint="eastAsia" w:ascii="黑体" w:eastAsia="黑体" w:cs="黑体"/>
          <w:b w:val="0"/>
          <w:bCs/>
          <w:sz w:val="28"/>
          <w:szCs w:val="28"/>
          <w:lang w:val="en-US" w:eastAsia="zh-CN"/>
        </w:rPr>
        <w:t xml:space="preserve"> </w:t>
      </w:r>
      <w:r>
        <w:rPr>
          <w:rFonts w:hint="eastAsia" w:asci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eastAsia="方正小标宋_GBK" w:cs="方正小标宋_GBK"/>
          <w:sz w:val="72"/>
          <w:szCs w:val="72"/>
        </w:rPr>
      </w:pP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 xml:space="preserve">第一部分 </w:t>
      </w:r>
    </w:p>
    <w:p>
      <w:pPr>
        <w:pStyle w:val="13"/>
        <w:jc w:val="center"/>
        <w:rPr>
          <w:rFonts w:hint="eastAsia" w:ascii="方正小标宋_GBK" w:eastAsia="方正小标宋_GBK" w:cs="方正小标宋_GBK"/>
          <w:sz w:val="84"/>
          <w:szCs w:val="84"/>
        </w:rPr>
      </w:pPr>
    </w:p>
    <w:p>
      <w:pPr>
        <w:pStyle w:val="13"/>
        <w:jc w:val="center"/>
        <w:rPr>
          <w:rFonts w:hint="eastAsia" w:ascii="方正小标宋_GBK" w:eastAsia="方正小标宋_GBK" w:cs="方正小标宋_GBK"/>
          <w:sz w:val="84"/>
          <w:szCs w:val="84"/>
          <w:lang w:eastAsia="zh-CN"/>
        </w:rPr>
      </w:pPr>
      <w:r>
        <w:rPr>
          <w:rFonts w:hint="eastAsia" w:ascii="方正小标宋_GBK" w:eastAsia="方正小标宋_GBK" w:cs="方正小标宋_GBK"/>
          <w:sz w:val="84"/>
          <w:szCs w:val="84"/>
          <w:lang w:eastAsia="zh-CN"/>
        </w:rPr>
        <w:t>永州市残疾人联合会</w:t>
      </w: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概况</w:t>
      </w:r>
    </w:p>
    <w:p>
      <w:pPr>
        <w:jc w:val="center"/>
        <w:rPr>
          <w:rFonts w:hint="eastAsia" w:ascii="方正小标宋_GBK" w:eastAsia="方正小标宋_GBK" w:cs="方正小标宋_GBK"/>
          <w:sz w:val="72"/>
          <w:szCs w:val="72"/>
        </w:rPr>
      </w:pPr>
    </w:p>
    <w:p>
      <w:pPr>
        <w:jc w:val="center"/>
        <w:rPr>
          <w:rFonts w:hint="eastAsia" w:ascii="方正小标宋_GBK" w:eastAsia="方正小标宋_GBK" w:cs="方正小标宋_GBK"/>
          <w:sz w:val="72"/>
          <w:szCs w:val="72"/>
        </w:rPr>
      </w:pPr>
    </w:p>
    <w:p>
      <w:pPr>
        <w:jc w:val="center"/>
        <w:rPr>
          <w:sz w:val="72"/>
          <w:szCs w:val="72"/>
        </w:rPr>
      </w:pPr>
    </w:p>
    <w:p>
      <w:pPr>
        <w:jc w:val="both"/>
        <w:rPr>
          <w:sz w:val="72"/>
          <w:szCs w:val="72"/>
        </w:rPr>
      </w:pPr>
    </w:p>
    <w:p/>
    <w:p>
      <w:pPr>
        <w:pStyle w:val="14"/>
        <w:ind w:left="0" w:firstLine="640" w:firstLineChars="200"/>
        <w:jc w:val="left"/>
        <w:rPr>
          <w:rFonts w:hint="eastAsia" w:ascii="黑体" w:eastAsia="黑体" w:cs="黑体"/>
          <w:b w:val="0"/>
          <w:bCs w:val="0"/>
          <w:sz w:val="32"/>
          <w:szCs w:val="32"/>
        </w:rPr>
      </w:pPr>
      <w:r>
        <w:rPr>
          <w:rFonts w:hint="eastAsia" w:ascii="黑体" w:eastAsia="黑体" w:cs="黑体"/>
          <w:b w:val="0"/>
          <w:bCs w:val="0"/>
          <w:sz w:val="32"/>
          <w:szCs w:val="32"/>
          <w:lang w:eastAsia="zh-CN"/>
        </w:rPr>
        <w:t>一、</w:t>
      </w:r>
      <w:r>
        <w:rPr>
          <w:rFonts w:hint="eastAsia" w:ascii="黑体" w:eastAsia="黑体" w:cs="黑体"/>
          <w:b w:val="0"/>
          <w:bCs w:val="0"/>
          <w:sz w:val="32"/>
          <w:szCs w:val="32"/>
        </w:rPr>
        <w:t>部门职责</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永州市残疾人联合会的主要工作职能职责：</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1.宣传贯彻《中华人民共和国残疾人保障法》，维护残疾人在政治、经济、文化、社会等方面平等的公民权利，密切联系残疾人、听取残疾人意见，反映残疾人需求，全心全意为残疾人服务；</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2.团结、激励残疾人自尊、自信、自强、自立，履行法定义务，践行社会主义核心价值观，为建设富强民主文明和谐美丽的社会主义现代化强国、实现中华民族伟大复兴的中国梦贡献力量；</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3.沟通党和政府、社会与残疾人之间的联系，宣传残疾人事业，动员社会理解、尊重、关心、帮助残疾人，消除歧视、偏见和障碍；</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4.协助政府制定实施残疾人事业发展纲要，促进残疾人康复、教育、劳动就业、扶贫、托养、维权、文化体育、社会保障、无障碍环境建设、科技信息化应用、残疾人服务标准化建设和残疾预防等工作，改善残疾人参与社会生活的环境和条件；</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5.参与研究、制定和实施残疾人事业的法律法规、政策规划，发挥综合协调、咨询服务作用，对有关领域的工作进行管理和指导；</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6.管理和指导《残疾人证》的发放工作；</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7.加强党的建设，深化自身改革，保持和增强政治性、先进性、群众性。联系和指导市各类残疾人社会组织。培养残疾人工作者。使残疾人和残疾人组织更加活跃；</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8.负责市残疾人福利基金会日常工作；</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9.承担市政府残疾人工作委员会的日常工作；</w:t>
      </w:r>
    </w:p>
    <w:p>
      <w:pPr>
        <w:spacing w:line="360" w:lineRule="auto"/>
        <w:ind w:firstLine="640" w:firstLineChars="200"/>
        <w:rPr>
          <w:rFonts w:hint="eastAsia" w:ascii="仿宋_GB2312" w:eastAsia="仿宋_GB2312" w:cs="仿宋_GB2312"/>
          <w:b w:val="0"/>
          <w:bCs w:val="0"/>
          <w:color w:val="000000"/>
          <w:kern w:val="0"/>
          <w:sz w:val="32"/>
          <w:szCs w:val="32"/>
          <w:lang w:val="en-US" w:eastAsia="zh-CN" w:bidi="ar-SA"/>
        </w:rPr>
      </w:pPr>
      <w:r>
        <w:rPr>
          <w:rFonts w:hint="eastAsia" w:ascii="仿宋_GB2312" w:eastAsia="仿宋_GB2312" w:cs="仿宋_GB2312"/>
          <w:b w:val="0"/>
          <w:bCs w:val="0"/>
          <w:color w:val="000000"/>
          <w:kern w:val="0"/>
          <w:sz w:val="32"/>
          <w:szCs w:val="32"/>
          <w:lang w:val="en-US" w:eastAsia="zh-CN" w:bidi="ar-SA"/>
        </w:rPr>
        <w:t>10.承担市委、市政府交办的其他工作。</w:t>
      </w:r>
    </w:p>
    <w:p>
      <w:pPr>
        <w:widowControl/>
        <w:spacing w:line="600" w:lineRule="exact"/>
        <w:ind w:firstLine="960" w:firstLineChars="300"/>
        <w:rPr>
          <w:rFonts w:hint="eastAsia" w:ascii="黑体" w:eastAsia="黑体" w:cs="黑体"/>
          <w:b w:val="0"/>
          <w:bCs w:val="0"/>
          <w:kern w:val="0"/>
          <w:sz w:val="32"/>
          <w:szCs w:val="32"/>
        </w:rPr>
      </w:pPr>
      <w:r>
        <w:rPr>
          <w:rFonts w:hint="eastAsia" w:ascii="黑体" w:eastAsia="黑体" w:cs="黑体"/>
          <w:b w:val="0"/>
          <w:bCs w:val="0"/>
          <w:kern w:val="2"/>
          <w:sz w:val="32"/>
          <w:szCs w:val="32"/>
          <w:lang w:val="en-US" w:eastAsia="zh-CN" w:bidi="ar-SA"/>
        </w:rPr>
        <w:t>二、机构设置及决算单位构成</w:t>
      </w:r>
    </w:p>
    <w:p>
      <w:pPr>
        <w:widowControl/>
        <w:spacing w:line="600" w:lineRule="exact"/>
        <w:ind w:firstLine="642" w:firstLineChars="200"/>
        <w:rPr>
          <w:rFonts w:hint="eastAsia" w:ascii="仿宋_GB2312" w:eastAsia="仿宋_GB2312" w:cs="仿宋_GB2312"/>
          <w:b w:val="0"/>
          <w:bCs w:val="0"/>
          <w:color w:val="000000"/>
          <w:kern w:val="0"/>
          <w:sz w:val="32"/>
          <w:szCs w:val="32"/>
          <w:lang w:val="en-US" w:eastAsia="zh-CN" w:bidi="ar-SA"/>
        </w:rPr>
      </w:pPr>
      <w:r>
        <w:rPr>
          <w:rFonts w:hint="eastAsia" w:ascii="楷体_GB2312" w:eastAsia="楷体_GB2312" w:cs="楷体_GB2312"/>
          <w:b/>
          <w:bCs w:val="0"/>
          <w:kern w:val="0"/>
          <w:sz w:val="32"/>
          <w:szCs w:val="32"/>
        </w:rPr>
        <w:t>（一）内设机构设置。</w:t>
      </w:r>
      <w:r>
        <w:rPr>
          <w:rFonts w:hint="eastAsia" w:ascii="仿宋" w:eastAsia="仿宋" w:cs="仿宋"/>
          <w:color w:val="auto"/>
          <w:sz w:val="32"/>
          <w:szCs w:val="32"/>
          <w:u w:val="none"/>
        </w:rPr>
        <w:t>永</w:t>
      </w:r>
      <w:r>
        <w:rPr>
          <w:rFonts w:hint="eastAsia" w:ascii="仿宋_GB2312" w:eastAsia="仿宋_GB2312" w:cs="仿宋_GB2312"/>
          <w:b w:val="0"/>
          <w:bCs w:val="0"/>
          <w:color w:val="000000"/>
          <w:kern w:val="0"/>
          <w:sz w:val="32"/>
          <w:szCs w:val="32"/>
          <w:lang w:val="en-US" w:eastAsia="zh-CN" w:bidi="ar-SA"/>
        </w:rPr>
        <w:t>州市残疾人联合会内设综合部、教育就业和组织联络部、康复和宣传文体部、信访维权部4个职能部室，下设2个正科级事业单位，分别为永州市残疾人服务中心、永州市残疾人康复中心。单位编制数28名（机关事业编15名，事业编制13名），现有在编在职人员25人、司机2人、退休人员13人。</w:t>
      </w:r>
    </w:p>
    <w:p>
      <w:pPr>
        <w:widowControl/>
        <w:spacing w:line="600" w:lineRule="exact"/>
        <w:ind w:firstLine="642" w:firstLineChars="200"/>
        <w:rPr>
          <w:rFonts w:hint="eastAsia" w:ascii="仿宋_GB2312" w:eastAsia="仿宋_GB2312" w:cs="仿宋_GB2312"/>
          <w:b w:val="0"/>
          <w:bCs w:val="0"/>
          <w:color w:val="000000"/>
          <w:kern w:val="0"/>
          <w:sz w:val="32"/>
          <w:szCs w:val="32"/>
          <w:lang w:val="en-US" w:eastAsia="zh-CN" w:bidi="ar-SA"/>
        </w:rPr>
      </w:pPr>
      <w:r>
        <w:rPr>
          <w:rFonts w:hint="eastAsia" w:ascii="楷体_GB2312" w:eastAsia="楷体_GB2312" w:cs="楷体_GB2312"/>
          <w:b/>
          <w:bCs w:val="0"/>
          <w:kern w:val="0"/>
          <w:sz w:val="32"/>
          <w:szCs w:val="32"/>
        </w:rPr>
        <w:t>（二）决算单位构成。</w:t>
      </w:r>
      <w:r>
        <w:rPr>
          <w:rFonts w:hint="eastAsia" w:ascii="仿宋" w:eastAsia="仿宋" w:cs="仿宋"/>
          <w:color w:val="auto"/>
          <w:sz w:val="32"/>
          <w:szCs w:val="32"/>
          <w:u w:val="none"/>
        </w:rPr>
        <w:t>永</w:t>
      </w:r>
      <w:r>
        <w:rPr>
          <w:rFonts w:hint="eastAsia" w:ascii="仿宋_GB2312" w:eastAsia="仿宋_GB2312" w:cs="仿宋_GB2312"/>
          <w:b w:val="0"/>
          <w:bCs w:val="0"/>
          <w:color w:val="000000"/>
          <w:kern w:val="0"/>
          <w:sz w:val="32"/>
          <w:szCs w:val="32"/>
          <w:lang w:val="en-US" w:eastAsia="zh-CN" w:bidi="ar-SA"/>
        </w:rPr>
        <w:t>州市残疾人联合会2022年部门决算汇总公开单位构成包括：永州市残疾人联合会本级、永州市残疾人服务中心、永州市残疾人康复中心。</w:t>
      </w:r>
    </w:p>
    <w:p>
      <w:pPr>
        <w:jc w:val="left"/>
        <w:rPr>
          <w:rFonts w:ascii="仿宋_GB2312" w:eastAsia="仿宋_GB2312"/>
          <w:sz w:val="28"/>
          <w:szCs w:val="32"/>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rPr>
          <w:sz w:val="72"/>
          <w:szCs w:val="72"/>
        </w:rPr>
      </w:pPr>
    </w:p>
    <w:p/>
    <w:p>
      <w:pPr>
        <w:pStyle w:val="13"/>
        <w:jc w:val="center"/>
        <w:rPr>
          <w:rFonts w:hint="eastAsia" w:ascii="方正小标宋_GBK" w:eastAsia="方正小标宋_GBK" w:cs="方正小标宋_GBK"/>
          <w:sz w:val="84"/>
          <w:szCs w:val="84"/>
        </w:rPr>
      </w:pP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第二部分</w:t>
      </w: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部门决算表</w:t>
      </w:r>
    </w:p>
    <w:p>
      <w:pPr>
        <w:jc w:val="center"/>
        <w:rPr>
          <w:rFonts w:hint="eastAsia" w:ascii="楷体_GB2312" w:eastAsia="楷体_GB2312" w:cs="楷体_GB2312"/>
          <w:b/>
          <w:bCs/>
          <w:color w:val="000000"/>
          <w:kern w:val="0"/>
          <w:sz w:val="52"/>
          <w:szCs w:val="52"/>
          <w:lang w:val="en-US" w:eastAsia="zh-CN" w:bidi="ar-SA"/>
        </w:rPr>
      </w:pPr>
      <w:r>
        <w:rPr>
          <w:rFonts w:hint="eastAsia" w:ascii="楷体_GB2312" w:eastAsia="楷体_GB2312" w:cs="楷体_GB2312"/>
          <w:b/>
          <w:bCs/>
          <w:color w:val="000000"/>
          <w:kern w:val="0"/>
          <w:sz w:val="52"/>
          <w:szCs w:val="52"/>
          <w:lang w:val="en-US" w:eastAsia="zh-CN" w:bidi="ar-SA"/>
        </w:rPr>
        <w:t>（详见附表）</w:t>
      </w:r>
    </w:p>
    <w:p>
      <w:pPr>
        <w:pStyle w:val="13"/>
        <w:jc w:val="center"/>
        <w:rPr>
          <w:rFonts w:hint="eastAsia" w:ascii="方正小标宋_GBK" w:eastAsia="方正小标宋_GBK" w:cs="方正小标宋_GBK"/>
          <w:sz w:val="84"/>
          <w:szCs w:val="84"/>
        </w:rPr>
      </w:pPr>
    </w:p>
    <w:p>
      <w:pPr>
        <w:jc w:val="left"/>
        <w:rPr>
          <w:rFonts w:ascii="宋体"/>
          <w:sz w:val="32"/>
          <w:szCs w:val="32"/>
        </w:rPr>
        <w:sectPr>
          <w:pgSz w:w="11906" w:h="16838"/>
          <w:pgMar w:top="720" w:right="720" w:bottom="720" w:left="720" w:header="851" w:footer="992" w:gutter="0"/>
          <w:cols w:space="720" w:num="1"/>
          <w:docGrid w:type="lines" w:linePitch="312" w:charSpace="0"/>
        </w:sectPr>
      </w:pPr>
    </w:p>
    <w:p>
      <w:pPr>
        <w:pStyle w:val="13"/>
        <w:rPr>
          <w:sz w:val="72"/>
          <w:szCs w:val="72"/>
        </w:rPr>
      </w:pPr>
    </w:p>
    <w:p>
      <w:pPr>
        <w:pStyle w:val="13"/>
        <w:jc w:val="center"/>
        <w:rPr>
          <w:sz w:val="72"/>
          <w:szCs w:val="72"/>
        </w:rPr>
      </w:pPr>
    </w:p>
    <w:p>
      <w:pPr>
        <w:pStyle w:val="13"/>
        <w:jc w:val="center"/>
        <w:rPr>
          <w:rFonts w:hint="eastAsia" w:ascii="方正小标宋_GBK" w:eastAsia="方正小标宋_GBK" w:cs="方正小标宋_GBK"/>
          <w:sz w:val="72"/>
          <w:szCs w:val="72"/>
        </w:rPr>
      </w:pPr>
    </w:p>
    <w:p>
      <w:pPr>
        <w:pStyle w:val="13"/>
        <w:jc w:val="center"/>
        <w:rPr>
          <w:rFonts w:hint="eastAsia" w:ascii="方正小标宋_GBK" w:eastAsia="方正小标宋_GBK" w:cs="方正小标宋_GBK"/>
          <w:sz w:val="72"/>
          <w:szCs w:val="72"/>
        </w:rPr>
      </w:pP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第三部分</w:t>
      </w:r>
    </w:p>
    <w:p>
      <w:pPr>
        <w:pStyle w:val="13"/>
        <w:jc w:val="center"/>
        <w:rPr>
          <w:rFonts w:hint="eastAsia" w:ascii="方正小标宋_GBK" w:eastAsia="方正小标宋_GBK" w:cs="方正小标宋_GBK"/>
          <w:sz w:val="84"/>
          <w:szCs w:val="84"/>
        </w:rPr>
      </w:pP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202</w:t>
      </w:r>
      <w:r>
        <w:rPr>
          <w:rFonts w:hint="eastAsia" w:ascii="方正小标宋_GBK" w:eastAsia="方正小标宋_GBK" w:cs="方正小标宋_GBK"/>
          <w:sz w:val="84"/>
          <w:szCs w:val="84"/>
          <w:lang w:val="en-US" w:eastAsia="zh-CN"/>
        </w:rPr>
        <w:t>2</w:t>
      </w:r>
      <w:r>
        <w:rPr>
          <w:rFonts w:hint="eastAsia" w:ascii="方正小标宋_GBK" w:eastAsia="方正小标宋_GBK" w:cs="方正小标宋_GBK"/>
          <w:sz w:val="84"/>
          <w:szCs w:val="84"/>
        </w:rPr>
        <w:t>年度部门决算情况说明</w:t>
      </w:r>
    </w:p>
    <w:p>
      <w:pPr>
        <w:widowControl/>
        <w:jc w:val="left"/>
        <w:rPr>
          <w:rFonts w:ascii="宋体" w:eastAsia="宋体"/>
          <w:sz w:val="32"/>
          <w:szCs w:val="32"/>
        </w:rPr>
      </w:pPr>
      <w:r>
        <w:rPr>
          <w:rFonts w:hint="eastAsia" w:ascii="方正小标宋_GBK" w:eastAsia="方正小标宋_GBK" w:cs="方正小标宋_GBK"/>
          <w:sz w:val="70"/>
          <w:szCs w:val="70"/>
        </w:rPr>
        <w:br w:type="page"/>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一、收入支出决算总体情况说明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总计1307.55万元。与上年相比，增加</w:t>
      </w:r>
      <w:r>
        <w:rPr>
          <w:rFonts w:hint="eastAsia" w:ascii="Times New Roman" w:hAnsi="Times New Roman" w:eastAsia="仿宋_GB2312"/>
          <w:sz w:val="32"/>
          <w:szCs w:val="32"/>
          <w:lang w:val="en-US" w:eastAsia="zh-CN"/>
        </w:rPr>
        <w:t>502.82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62.48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上年度部分项目资金结转到本年。</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总计1307.55万元。与上年相比，增加</w:t>
      </w:r>
      <w:r>
        <w:rPr>
          <w:rFonts w:hint="eastAsia" w:ascii="Times New Roman" w:hAnsi="Times New Roman" w:eastAsia="仿宋_GB2312"/>
          <w:sz w:val="32"/>
          <w:szCs w:val="32"/>
          <w:lang w:val="en-US" w:eastAsia="zh-CN"/>
        </w:rPr>
        <w:t>502.82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62.48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上年度部分项目资金结转到本年。</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二、收入决算情况说明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年度收入合计1307.55万元，其中：财政拨款收入1307.55万元，占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三、支出决算情况说明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年度支出合计1307.55万元，其中：基本支出488.18万元，占</w:t>
      </w:r>
      <w:r>
        <w:rPr>
          <w:rFonts w:hint="eastAsia" w:ascii="Times New Roman" w:hAnsi="Times New Roman" w:eastAsia="仿宋_GB2312"/>
          <w:sz w:val="32"/>
          <w:szCs w:val="32"/>
          <w:lang w:val="en-US" w:eastAsia="zh-CN"/>
        </w:rPr>
        <w:t>37.34</w:t>
      </w:r>
      <w:r>
        <w:rPr>
          <w:rFonts w:hint="eastAsia" w:ascii="Times New Roman" w:hAnsi="Times New Roman" w:eastAsia="仿宋_GB2312"/>
          <w:sz w:val="32"/>
          <w:szCs w:val="32"/>
        </w:rPr>
        <w:t>%；项目支出819.37万元，占</w:t>
      </w:r>
      <w:r>
        <w:rPr>
          <w:rFonts w:hint="eastAsia" w:ascii="Times New Roman" w:hAnsi="Times New Roman" w:eastAsia="仿宋_GB2312"/>
          <w:sz w:val="32"/>
          <w:szCs w:val="32"/>
          <w:lang w:val="en-US" w:eastAsia="zh-CN"/>
        </w:rPr>
        <w:t>62.66</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四、财政拨款收入支出决算总体情况说明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总计1307.55万元，与上年相比，增加</w:t>
      </w:r>
      <w:r>
        <w:rPr>
          <w:rFonts w:hint="eastAsia" w:ascii="Times New Roman" w:hAnsi="Times New Roman" w:eastAsia="仿宋_GB2312"/>
          <w:sz w:val="32"/>
          <w:szCs w:val="32"/>
          <w:lang w:val="en-US" w:eastAsia="zh-CN"/>
        </w:rPr>
        <w:t>502.82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62.48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上年度部分项目资金结转到本年。</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总计1307.55万元，与上年相比，增加</w:t>
      </w:r>
      <w:r>
        <w:rPr>
          <w:rFonts w:hint="eastAsia" w:ascii="Times New Roman" w:hAnsi="Times New Roman" w:eastAsia="仿宋_GB2312"/>
          <w:sz w:val="32"/>
          <w:szCs w:val="32"/>
          <w:lang w:val="en-US" w:eastAsia="zh-CN"/>
        </w:rPr>
        <w:t>502.82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62.48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上年度部分项目资金结转到本年。</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五、一般公共预算财政拨款支出决算情况说明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楷体_GB2312" w:eastAsia="楷体_GB2312" w:cs="楷体_GB2312"/>
          <w:b/>
          <w:bCs w:val="0"/>
          <w:sz w:val="32"/>
          <w:szCs w:val="32"/>
        </w:rPr>
      </w:pPr>
      <w:r>
        <w:rPr>
          <w:rFonts w:hint="eastAsia" w:ascii="楷体_GB2312" w:eastAsia="楷体_GB2312" w:cs="楷体_GB2312"/>
          <w:b/>
          <w:bCs w:val="0"/>
          <w:sz w:val="32"/>
          <w:szCs w:val="32"/>
        </w:rPr>
        <w:t>（一）财政拨款支出决算总体情况</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年度财政拨款支出1307.55万元，占本年支出合计的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%，与上年相比，增加</w:t>
      </w:r>
      <w:r>
        <w:rPr>
          <w:rFonts w:hint="eastAsia" w:ascii="Times New Roman" w:hAnsi="Times New Roman" w:eastAsia="仿宋_GB2312"/>
          <w:sz w:val="32"/>
          <w:szCs w:val="32"/>
          <w:lang w:val="en-US" w:eastAsia="zh-CN"/>
        </w:rPr>
        <w:t>502.82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62.48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上年度部分项目资金结转到本年。</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楷体_GB2312" w:eastAsia="楷体_GB2312" w:cs="楷体_GB2312"/>
          <w:b/>
          <w:bCs w:val="0"/>
          <w:sz w:val="32"/>
          <w:szCs w:val="32"/>
        </w:rPr>
      </w:pPr>
      <w:r>
        <w:rPr>
          <w:rFonts w:hint="eastAsia" w:ascii="楷体_GB2312" w:eastAsia="楷体_GB2312" w:cs="楷体_GB2312"/>
          <w:b/>
          <w:bCs w:val="0"/>
          <w:sz w:val="32"/>
          <w:szCs w:val="32"/>
        </w:rPr>
        <w:t>（二）财政拨款支出决算结构情况</w:t>
      </w:r>
    </w:p>
    <w:p>
      <w:pPr>
        <w:pStyle w:val="13"/>
        <w:ind w:firstLine="640" w:firstLineChars="200"/>
        <w:rPr>
          <w:rFonts w:hint="eastAsia" w:ascii="宋体" w:eastAsia="宋体"/>
          <w:b w:val="0"/>
          <w:bCs w:val="0"/>
          <w:color w:val="558ED5"/>
          <w:sz w:val="24"/>
          <w:szCs w:val="24"/>
          <w:highlight w:val="none"/>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年度财政拨款支出1307.55万元，主要用于以下方面：社会保障和就业</w:t>
      </w:r>
      <w:r>
        <w:rPr>
          <w:rFonts w:hint="eastAsia" w:ascii="Times New Roman" w:hAnsi="Times New Roman" w:eastAsia="仿宋_GB2312"/>
          <w:sz w:val="32"/>
          <w:szCs w:val="32"/>
          <w:highlight w:val="none"/>
        </w:rPr>
        <w:t>（类）支出1262.51万元，占</w:t>
      </w:r>
      <w:r>
        <w:rPr>
          <w:rFonts w:hint="eastAsia" w:ascii="Times New Roman" w:hAnsi="Times New Roman" w:eastAsia="仿宋_GB2312"/>
          <w:sz w:val="32"/>
          <w:szCs w:val="32"/>
          <w:highlight w:val="none"/>
          <w:lang w:val="en-US" w:eastAsia="zh-CN"/>
        </w:rPr>
        <w:t>96.56</w:t>
      </w:r>
      <w:r>
        <w:rPr>
          <w:rFonts w:hint="eastAsia" w:ascii="Times New Roman" w:hAnsi="Times New Roman" w:eastAsia="仿宋_GB2312"/>
          <w:sz w:val="32"/>
          <w:szCs w:val="32"/>
          <w:highlight w:val="none"/>
        </w:rPr>
        <w:t>%；卫生健康（类）支出21.83万元，占</w:t>
      </w:r>
      <w:r>
        <w:rPr>
          <w:rFonts w:hint="eastAsia" w:ascii="Times New Roman" w:hAnsi="Times New Roman" w:eastAsia="仿宋_GB2312"/>
          <w:sz w:val="32"/>
          <w:szCs w:val="32"/>
          <w:highlight w:val="none"/>
          <w:lang w:val="en-US" w:eastAsia="zh-CN"/>
        </w:rPr>
        <w:t>1.67</w:t>
      </w:r>
      <w:r>
        <w:rPr>
          <w:rFonts w:hint="eastAsia" w:ascii="Times New Roman" w:hAnsi="Times New Roman" w:eastAsia="仿宋_GB2312"/>
          <w:sz w:val="32"/>
          <w:szCs w:val="32"/>
          <w:highlight w:val="none"/>
        </w:rPr>
        <w:t>%;住房保障</w:t>
      </w:r>
      <w:r>
        <w:rPr>
          <w:rFonts w:hint="eastAsia" w:ascii="Times New Roman" w:hAnsi="Times New Roman" w:eastAsia="仿宋_GB2312"/>
          <w:sz w:val="32"/>
          <w:szCs w:val="32"/>
          <w:highlight w:val="none"/>
          <w:lang w:eastAsia="zh-CN"/>
        </w:rPr>
        <w:t>（类）支出23.2万元，占</w:t>
      </w:r>
      <w:r>
        <w:rPr>
          <w:rFonts w:hint="eastAsia" w:ascii="Times New Roman" w:hAnsi="Times New Roman" w:eastAsia="仿宋_GB2312"/>
          <w:sz w:val="32"/>
          <w:szCs w:val="32"/>
          <w:highlight w:val="none"/>
          <w:lang w:val="en-US" w:eastAsia="zh-CN"/>
        </w:rPr>
        <w:t>1.77%。</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楷体_GB2312" w:eastAsia="楷体_GB2312" w:cs="楷体_GB2312"/>
          <w:b/>
          <w:bCs w:val="0"/>
          <w:sz w:val="32"/>
          <w:szCs w:val="32"/>
          <w:highlight w:val="none"/>
        </w:rPr>
      </w:pPr>
      <w:r>
        <w:rPr>
          <w:rFonts w:hint="eastAsia" w:ascii="楷体_GB2312" w:eastAsia="楷体_GB2312" w:cs="楷体_GB2312"/>
          <w:b/>
          <w:bCs w:val="0"/>
          <w:sz w:val="32"/>
          <w:szCs w:val="32"/>
          <w:highlight w:val="none"/>
        </w:rPr>
        <w:t>（三）财政拨款支出决算具体情况</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年度财政拨款支出年初预算数为</w:t>
      </w:r>
      <w:r>
        <w:rPr>
          <w:rFonts w:hint="eastAsia" w:ascii="Times New Roman" w:hAnsi="Times New Roman" w:eastAsia="仿宋_GB2312"/>
          <w:sz w:val="32"/>
          <w:szCs w:val="32"/>
          <w:highlight w:val="none"/>
          <w:lang w:val="en-US" w:eastAsia="zh-CN"/>
        </w:rPr>
        <w:t>1184.8</w:t>
      </w:r>
      <w:r>
        <w:rPr>
          <w:rFonts w:hint="eastAsia" w:ascii="Times New Roman" w:hAnsi="Times New Roman" w:eastAsia="仿宋_GB2312"/>
          <w:sz w:val="32"/>
          <w:szCs w:val="32"/>
          <w:highlight w:val="none"/>
        </w:rPr>
        <w:t>万元，支出决算数为</w:t>
      </w:r>
      <w:r>
        <w:rPr>
          <w:rFonts w:hint="eastAsia" w:ascii="Times New Roman" w:hAnsi="Times New Roman" w:eastAsia="仿宋_GB2312"/>
          <w:sz w:val="32"/>
          <w:szCs w:val="32"/>
          <w:highlight w:val="none"/>
          <w:lang w:val="en-US" w:eastAsia="zh-CN"/>
        </w:rPr>
        <w:t>1307.55</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110.36</w:t>
      </w:r>
      <w:r>
        <w:rPr>
          <w:rFonts w:hint="eastAsia" w:ascii="Times New Roman" w:hAnsi="Times New Roman" w:eastAsia="仿宋_GB2312"/>
          <w:sz w:val="32"/>
          <w:szCs w:val="32"/>
          <w:highlight w:val="none"/>
        </w:rPr>
        <w:t>%，其中：</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（类）行政事业单位养老支出（款）机关事业单位基本养老保险缴费支出（项）</w:t>
      </w:r>
      <w:r>
        <w:rPr>
          <w:rFonts w:hint="eastAsia" w:ascii="仿宋_GB2312" w:eastAsia="仿宋_GB2312" w:cs="仿宋_GB2312"/>
          <w:b w:val="0"/>
          <w:bCs w:val="0"/>
          <w:sz w:val="32"/>
          <w:szCs w:val="32"/>
          <w:highlight w:val="none"/>
          <w:lang w:eastAsia="zh-CN"/>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29.44</w:t>
      </w:r>
      <w:r>
        <w:rPr>
          <w:rFonts w:hint="eastAsia" w:ascii="Times New Roman" w:hAnsi="Times New Roman" w:eastAsia="仿宋_GB2312"/>
          <w:sz w:val="32"/>
          <w:szCs w:val="32"/>
        </w:rPr>
        <w:t>万元，支出决算为</w:t>
      </w:r>
      <w:r>
        <w:rPr>
          <w:rFonts w:ascii="Times New Roman" w:hAnsi="Times New Roman" w:eastAsia="仿宋_GB2312"/>
          <w:sz w:val="32"/>
          <w:szCs w:val="32"/>
          <w:lang w:val="en-US" w:eastAsia="zh-CN"/>
        </w:rPr>
        <w:t>30.94</w:t>
      </w:r>
      <w:r>
        <w:rPr>
          <w:rFonts w:hint="eastAsia" w:ascii="Times New Roman" w:hAnsi="Times New Roman" w:eastAsia="仿宋_GB2312"/>
          <w:sz w:val="32"/>
          <w:szCs w:val="32"/>
        </w:rPr>
        <w:t>万元，完成年初预算的</w:t>
      </w:r>
      <w:r>
        <w:rPr>
          <w:rFonts w:ascii="Times New Roman" w:hAnsi="Times New Roman" w:eastAsia="仿宋_GB2312"/>
          <w:color w:val="auto"/>
          <w:sz w:val="32"/>
          <w:szCs w:val="32"/>
          <w:lang w:val="en-US" w:eastAsia="zh-CN"/>
        </w:rPr>
        <w:t>105.1</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人员正常异动。</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（类）行政事业单位养老支出（款）其他行政事业单位养老支出（项）</w:t>
      </w:r>
      <w:r>
        <w:rPr>
          <w:rFonts w:hint="eastAsia" w:ascii="仿宋_GB2312" w:eastAsia="仿宋_GB2312" w:cs="仿宋_GB2312"/>
          <w:b w:val="0"/>
          <w:bCs w:val="0"/>
          <w:sz w:val="32"/>
          <w:szCs w:val="32"/>
          <w:highlight w:val="none"/>
          <w:lang w:eastAsia="zh-CN"/>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3.46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年初预算未安排，根据市残联实际情况，年中追加安排。</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（类）抚恤（款）死亡抚恤（项）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29.9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年初预算未安排，根据市残联实际情况，年中追加安排。</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w:t>
      </w:r>
      <w:r>
        <w:rPr>
          <w:rFonts w:hint="eastAsia" w:ascii="仿宋_GB2312" w:eastAsia="仿宋_GB2312" w:cs="仿宋_GB2312"/>
          <w:b w:val="0"/>
          <w:bCs w:val="0"/>
          <w:sz w:val="32"/>
          <w:szCs w:val="32"/>
          <w:highlight w:val="none"/>
          <w:lang w:eastAsia="zh-CN"/>
        </w:rPr>
        <w:t>残疾人事业</w:t>
      </w:r>
      <w:r>
        <w:rPr>
          <w:rFonts w:hint="eastAsia" w:ascii="仿宋_GB2312" w:eastAsia="仿宋_GB2312" w:cs="仿宋_GB2312"/>
          <w:b w:val="0"/>
          <w:bCs w:val="0"/>
          <w:sz w:val="32"/>
          <w:szCs w:val="32"/>
          <w:highlight w:val="none"/>
        </w:rPr>
        <w:t>（款）行政运行（项）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年初预算为317.27万元，支出决算为</w:t>
      </w:r>
      <w:r>
        <w:rPr>
          <w:rFonts w:hint="eastAsia" w:ascii="Times New Roman" w:hAnsi="Times New Roman" w:eastAsia="仿宋_GB2312"/>
          <w:sz w:val="32"/>
          <w:szCs w:val="32"/>
          <w:lang w:val="en-US" w:eastAsia="zh-CN"/>
        </w:rPr>
        <w:t>384.87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121.31</w:t>
      </w:r>
      <w:r>
        <w:rPr>
          <w:rFonts w:hint="eastAsia" w:ascii="Times New Roman" w:hAnsi="Times New Roman" w:eastAsia="仿宋_GB2312"/>
          <w:sz w:val="32"/>
          <w:szCs w:val="32"/>
        </w:rPr>
        <w:t>%，决算数大于年初预算数的主要原因是：</w:t>
      </w:r>
      <w:r>
        <w:rPr>
          <w:rFonts w:ascii="仿宋_GB2312" w:eastAsia="仿宋_GB2312" w:cs="仿宋_GB2312"/>
          <w:b w:val="0"/>
          <w:bCs w:val="0"/>
          <w:sz w:val="32"/>
          <w:szCs w:val="32"/>
        </w:rPr>
        <w:t>职工工资调标</w:t>
      </w:r>
      <w:r>
        <w:rPr>
          <w:rFonts w:hint="eastAsia" w:ascii="仿宋_GB2312" w:eastAsia="仿宋_GB2312" w:cs="仿宋_GB2312"/>
          <w:b w:val="0"/>
          <w:bCs w:val="0"/>
          <w:sz w:val="32"/>
          <w:szCs w:val="32"/>
        </w:rPr>
        <w:t>调整</w:t>
      </w:r>
      <w:r>
        <w:rPr>
          <w:rFonts w:hint="eastAsia" w:ascii="仿宋_GB2312" w:eastAsia="仿宋_GB2312" w:cs="仿宋_GB2312"/>
          <w:b w:val="0"/>
          <w:bCs w:val="0"/>
          <w:sz w:val="32"/>
          <w:szCs w:val="32"/>
          <w:lang w:eastAsia="zh-CN"/>
        </w:rPr>
        <w:t>。</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w:t>
      </w:r>
      <w:r>
        <w:rPr>
          <w:rFonts w:hint="eastAsia" w:ascii="仿宋_GB2312" w:eastAsia="仿宋_GB2312" w:cs="仿宋_GB2312"/>
          <w:b w:val="0"/>
          <w:bCs w:val="0"/>
          <w:sz w:val="32"/>
          <w:szCs w:val="32"/>
          <w:highlight w:val="none"/>
          <w:lang w:eastAsia="zh-CN"/>
        </w:rPr>
        <w:t>残疾人事业</w:t>
      </w:r>
      <w:r>
        <w:rPr>
          <w:rFonts w:hint="eastAsia" w:ascii="仿宋_GB2312" w:eastAsia="仿宋_GB2312" w:cs="仿宋_GB2312"/>
          <w:b w:val="0"/>
          <w:bCs w:val="0"/>
          <w:sz w:val="32"/>
          <w:szCs w:val="32"/>
          <w:highlight w:val="none"/>
        </w:rPr>
        <w:t>（款）残疾人康复（项）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年初预算为320万元，支出决算为</w:t>
      </w:r>
      <w:r>
        <w:rPr>
          <w:rFonts w:hint="eastAsia" w:ascii="Times New Roman" w:hAnsi="Times New Roman" w:eastAsia="仿宋_GB2312"/>
          <w:sz w:val="32"/>
          <w:szCs w:val="32"/>
          <w:lang w:val="en-US" w:eastAsia="zh-CN"/>
        </w:rPr>
        <w:t>430.98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134.7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上年度项目资金结转至本年度。</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w:t>
      </w:r>
      <w:r>
        <w:rPr>
          <w:rFonts w:hint="eastAsia" w:ascii="仿宋_GB2312" w:eastAsia="仿宋_GB2312" w:cs="仿宋_GB2312"/>
          <w:b w:val="0"/>
          <w:bCs w:val="0"/>
          <w:sz w:val="32"/>
          <w:szCs w:val="32"/>
          <w:highlight w:val="none"/>
          <w:lang w:eastAsia="zh-CN"/>
        </w:rPr>
        <w:t>残疾人事业</w:t>
      </w:r>
      <w:r>
        <w:rPr>
          <w:rFonts w:hint="eastAsia" w:ascii="仿宋_GB2312" w:eastAsia="仿宋_GB2312" w:cs="仿宋_GB2312"/>
          <w:b w:val="0"/>
          <w:bCs w:val="0"/>
          <w:sz w:val="32"/>
          <w:szCs w:val="32"/>
          <w:highlight w:val="none"/>
        </w:rPr>
        <w:t>（款）残疾人就业（项）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rPr>
        <w:t>年初预算为230万元，支出决算为</w:t>
      </w:r>
      <w:r>
        <w:rPr>
          <w:rFonts w:hint="eastAsia" w:ascii="Times New Roman" w:hAnsi="Times New Roman" w:eastAsia="仿宋_GB2312"/>
          <w:sz w:val="32"/>
          <w:szCs w:val="32"/>
          <w:lang w:val="en-US" w:eastAsia="zh-CN"/>
        </w:rPr>
        <w:t>64.7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28.13</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项目结转至下年度。</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w:t>
      </w:r>
      <w:r>
        <w:rPr>
          <w:rFonts w:hint="eastAsia" w:ascii="仿宋_GB2312" w:eastAsia="仿宋_GB2312" w:cs="仿宋_GB2312"/>
          <w:b w:val="0"/>
          <w:bCs w:val="0"/>
          <w:sz w:val="32"/>
          <w:szCs w:val="32"/>
          <w:highlight w:val="none"/>
          <w:lang w:eastAsia="zh-CN"/>
        </w:rPr>
        <w:t>残疾人事业</w:t>
      </w:r>
      <w:r>
        <w:rPr>
          <w:rFonts w:hint="eastAsia" w:ascii="仿宋_GB2312" w:eastAsia="仿宋_GB2312" w:cs="仿宋_GB2312"/>
          <w:b w:val="0"/>
          <w:bCs w:val="0"/>
          <w:sz w:val="32"/>
          <w:szCs w:val="32"/>
          <w:highlight w:val="none"/>
        </w:rPr>
        <w:t>（款）残疾人体育（项）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年初预算为100万元，支出决算为</w:t>
      </w:r>
      <w:r>
        <w:rPr>
          <w:rFonts w:hint="eastAsia" w:ascii="Times New Roman" w:hAnsi="Times New Roman" w:eastAsia="仿宋_GB2312"/>
          <w:sz w:val="32"/>
          <w:szCs w:val="32"/>
          <w:lang w:val="en-US" w:eastAsia="zh-CN"/>
        </w:rPr>
        <w:t>99.94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99.94</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业务正常波动。</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仿宋_GB2312" w:eastAsia="仿宋_GB2312" w:cs="仿宋_GB2312"/>
          <w:b w:val="0"/>
          <w:bCs w:val="0"/>
          <w:sz w:val="32"/>
          <w:szCs w:val="32"/>
          <w:highlight w:val="none"/>
          <w:lang w:val="en-US" w:eastAsia="zh-CN"/>
        </w:rPr>
        <w:t>社会保障和就业支出</w:t>
      </w:r>
      <w:r>
        <w:rPr>
          <w:rFonts w:hint="eastAsia" w:ascii="仿宋_GB2312" w:eastAsia="仿宋_GB2312" w:cs="仿宋_GB2312"/>
          <w:b w:val="0"/>
          <w:bCs w:val="0"/>
          <w:sz w:val="32"/>
          <w:szCs w:val="32"/>
          <w:highlight w:val="none"/>
        </w:rPr>
        <w:t>（类）</w:t>
      </w:r>
      <w:r>
        <w:rPr>
          <w:rFonts w:hint="eastAsia" w:ascii="仿宋_GB2312" w:eastAsia="仿宋_GB2312" w:cs="仿宋_GB2312"/>
          <w:b w:val="0"/>
          <w:bCs w:val="0"/>
          <w:sz w:val="32"/>
          <w:szCs w:val="32"/>
          <w:highlight w:val="none"/>
          <w:lang w:eastAsia="zh-CN"/>
        </w:rPr>
        <w:t>残疾人事业</w:t>
      </w:r>
      <w:r>
        <w:rPr>
          <w:rFonts w:hint="eastAsia" w:ascii="仿宋_GB2312" w:eastAsia="仿宋_GB2312" w:cs="仿宋_GB2312"/>
          <w:b w:val="0"/>
          <w:bCs w:val="0"/>
          <w:sz w:val="32"/>
          <w:szCs w:val="32"/>
          <w:highlight w:val="none"/>
        </w:rPr>
        <w:t>（款）其他残疾人事业支出（项）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年初预算为150万元，支出决算为</w:t>
      </w:r>
      <w:r>
        <w:rPr>
          <w:rFonts w:hint="eastAsia" w:ascii="Times New Roman" w:hAnsi="Times New Roman" w:eastAsia="仿宋_GB2312"/>
          <w:sz w:val="32"/>
          <w:szCs w:val="32"/>
          <w:lang w:val="en-US" w:eastAsia="zh-CN"/>
        </w:rPr>
        <w:t>217.73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145.15</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向上级争取转移支付项目资金，用于其他残疾人事业支出。</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卫生健康支出</w:t>
      </w:r>
      <w:r>
        <w:rPr>
          <w:rFonts w:hint="eastAsia" w:ascii="仿宋_GB2312" w:eastAsia="仿宋_GB2312" w:cs="仿宋_GB2312"/>
          <w:b w:val="0"/>
          <w:bCs w:val="0"/>
          <w:sz w:val="32"/>
          <w:szCs w:val="32"/>
          <w:highlight w:val="none"/>
        </w:rPr>
        <w:t>（类）行政事业单位医疗</w:t>
      </w:r>
      <w:r>
        <w:rPr>
          <w:rFonts w:hint="eastAsia" w:ascii="仿宋_GB2312" w:eastAsia="仿宋_GB2312" w:cs="仿宋_GB2312"/>
          <w:b w:val="0"/>
          <w:bCs w:val="0"/>
          <w:sz w:val="32"/>
          <w:szCs w:val="32"/>
          <w:highlight w:val="none"/>
          <w:lang w:eastAsia="zh-CN"/>
        </w:rPr>
        <w:t>（款） 行政单位医疗（项）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16.01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15.81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98.75</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：人员正常异动</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卫生健康支出</w:t>
      </w:r>
      <w:r>
        <w:rPr>
          <w:rFonts w:hint="eastAsia" w:ascii="仿宋_GB2312" w:eastAsia="仿宋_GB2312" w:cs="仿宋_GB2312"/>
          <w:b w:val="0"/>
          <w:bCs w:val="0"/>
          <w:sz w:val="32"/>
          <w:szCs w:val="32"/>
          <w:highlight w:val="none"/>
        </w:rPr>
        <w:t>（类）行政事业单位医疗</w:t>
      </w:r>
      <w:r>
        <w:rPr>
          <w:rFonts w:hint="eastAsia" w:ascii="仿宋_GB2312" w:eastAsia="仿宋_GB2312" w:cs="仿宋_GB2312"/>
          <w:b w:val="0"/>
          <w:bCs w:val="0"/>
          <w:sz w:val="32"/>
          <w:szCs w:val="32"/>
          <w:highlight w:val="none"/>
          <w:lang w:eastAsia="zh-CN"/>
        </w:rPr>
        <w:t>（款） 公务员医疗补助（项）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6.02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年初预算未安排，根据市残联实际情况，年中追加安排。</w:t>
      </w:r>
    </w:p>
    <w:p>
      <w:pPr>
        <w:pStyle w:val="13"/>
        <w:numPr>
          <w:ilvl w:val="0"/>
          <w:numId w:val="1"/>
        </w:numPr>
        <w:ind w:left="0"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住房保障支出</w:t>
      </w:r>
      <w:r>
        <w:rPr>
          <w:rFonts w:hint="eastAsia" w:ascii="Times New Roman" w:hAnsi="Times New Roman" w:eastAsia="仿宋_GB2312"/>
          <w:sz w:val="32"/>
          <w:szCs w:val="32"/>
          <w:highlight w:val="none"/>
          <w:lang w:eastAsia="zh-CN"/>
        </w:rPr>
        <w:t>（类）住房改革支出（款）住房公积金（项）</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22.08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105.07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人员正常异动。</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六、一般公共预算财政拨款基本支出决算情况说明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年度财政拨款基本支出488.18万元，其中：</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443万元，占基本支出的</w:t>
      </w:r>
      <w:r>
        <w:rPr>
          <w:rFonts w:hint="eastAsia" w:ascii="Times New Roman" w:hAnsi="Times New Roman" w:eastAsia="仿宋_GB2312"/>
          <w:sz w:val="32"/>
          <w:szCs w:val="32"/>
          <w:lang w:val="en-US" w:eastAsia="zh-CN"/>
        </w:rPr>
        <w:t>90.75</w:t>
      </w:r>
      <w:r>
        <w:rPr>
          <w:rFonts w:hint="eastAsia" w:ascii="Times New Roman" w:hAnsi="Times New Roman" w:eastAsia="仿宋_GB2312"/>
          <w:sz w:val="32"/>
          <w:szCs w:val="32"/>
        </w:rPr>
        <w:t>%,</w:t>
      </w:r>
      <w:r>
        <w:rPr>
          <w:rFonts w:hint="eastAsia" w:ascii="仿宋_GB2312" w:eastAsia="仿宋_GB2312" w:cs="仿宋_GB2312"/>
          <w:b w:val="0"/>
          <w:bCs w:val="0"/>
          <w:sz w:val="32"/>
          <w:szCs w:val="32"/>
          <w:lang w:eastAsia="zh-CN"/>
        </w:rPr>
        <w:t>主要包括</w:t>
      </w:r>
      <w:r>
        <w:rPr>
          <w:rFonts w:hint="eastAsia" w:ascii="仿宋_GB2312" w:eastAsia="仿宋_GB2312" w:cs="仿宋_GB2312"/>
          <w:b w:val="0"/>
          <w:bCs w:val="0"/>
          <w:sz w:val="32"/>
          <w:szCs w:val="32"/>
          <w:highlight w:val="none"/>
          <w:lang w:eastAsia="zh-CN"/>
        </w:rPr>
        <w:t>基本工资、津贴补贴、奖金、绩效工资、机关事业单位基本养老保险缴费、职工基本医疗保险缴费、 住房公积金、抚恤金、其他对个人和家庭的补助；</w:t>
      </w:r>
    </w:p>
    <w:p>
      <w:pPr>
        <w:pStyle w:val="13"/>
        <w:ind w:left="0" w:firstLine="640" w:firstLineChars="200"/>
        <w:rPr>
          <w:rFonts w:hint="eastAsia" w:ascii="仿宋_GB2312" w:eastAsia="仿宋_GB2312" w:cs="仿宋_GB2312"/>
          <w:b w:val="0"/>
          <w:bCs w:val="0"/>
          <w:sz w:val="32"/>
          <w:szCs w:val="32"/>
          <w:highlight w:val="none"/>
          <w:lang w:eastAsia="zh-CN"/>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45.18万元，占基本支出的</w:t>
      </w:r>
      <w:r>
        <w:rPr>
          <w:rFonts w:hint="eastAsia" w:ascii="Times New Roman" w:hAnsi="Times New Roman" w:eastAsia="仿宋_GB2312"/>
          <w:sz w:val="32"/>
          <w:szCs w:val="32"/>
          <w:lang w:val="en-US" w:eastAsia="zh-CN"/>
        </w:rPr>
        <w:t>9.25</w:t>
      </w:r>
      <w:r>
        <w:rPr>
          <w:rFonts w:hint="eastAsia" w:ascii="Times New Roman" w:hAnsi="Times New Roman" w:eastAsia="仿宋_GB2312"/>
          <w:sz w:val="32"/>
          <w:szCs w:val="32"/>
        </w:rPr>
        <w:t>%</w:t>
      </w:r>
      <w:r>
        <w:rPr>
          <w:rFonts w:hint="eastAsia" w:ascii="Times New Roman" w:hAnsi="Times New Roman" w:eastAsia="仿宋_GB2312"/>
          <w:sz w:val="32"/>
          <w:szCs w:val="32"/>
          <w:highlight w:val="none"/>
        </w:rPr>
        <w:t>，</w:t>
      </w:r>
      <w:r>
        <w:rPr>
          <w:rFonts w:hint="eastAsia" w:ascii="仿宋_GB2312" w:eastAsia="仿宋_GB2312" w:cs="仿宋_GB2312"/>
          <w:b w:val="0"/>
          <w:bCs w:val="0"/>
          <w:sz w:val="32"/>
          <w:szCs w:val="32"/>
          <w:highlight w:val="none"/>
          <w:lang w:eastAsia="zh-CN"/>
        </w:rPr>
        <w:t>包括办公费、印刷费、水费、电费、公务接待费、工会经费、公务用车运行维护费、其他交通费、其他商品和</w:t>
      </w:r>
      <w:r>
        <w:rPr>
          <w:rFonts w:ascii="仿宋_GB2312" w:eastAsia="仿宋_GB2312" w:cs="仿宋_GB2312"/>
          <w:b w:val="0"/>
          <w:bCs w:val="0"/>
          <w:sz w:val="32"/>
          <w:szCs w:val="32"/>
          <w:highlight w:val="none"/>
          <w:lang w:eastAsia="zh-CN"/>
        </w:rPr>
        <w:t>服务</w:t>
      </w:r>
      <w:r>
        <w:rPr>
          <w:rFonts w:hint="eastAsia" w:ascii="仿宋_GB2312" w:eastAsia="仿宋_GB2312" w:cs="仿宋_GB2312"/>
          <w:b w:val="0"/>
          <w:bCs w:val="0"/>
          <w:sz w:val="32"/>
          <w:szCs w:val="32"/>
          <w:highlight w:val="none"/>
          <w:lang w:eastAsia="zh-CN"/>
        </w:rPr>
        <w:t>支出。</w:t>
      </w:r>
    </w:p>
    <w:p>
      <w:pPr>
        <w:pStyle w:val="13"/>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left="0"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财政拨款三公经费支出决算情况说明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楷体" w:eastAsia="楷体" w:cs="楷体"/>
          <w:b/>
          <w:bCs w:val="0"/>
          <w:sz w:val="32"/>
          <w:szCs w:val="32"/>
        </w:rPr>
      </w:pPr>
      <w:r>
        <w:rPr>
          <w:rFonts w:hint="eastAsia" w:ascii="楷体" w:eastAsia="楷体" w:cs="楷体"/>
          <w:b/>
          <w:bCs w:val="0"/>
          <w:sz w:val="32"/>
          <w:szCs w:val="32"/>
        </w:rPr>
        <w:t>（一）“三公”经费财政拨款支出决算总体情况说明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ascii="Times New Roman" w:hAnsi="Times New Roman" w:eastAsia="仿宋_GB2312"/>
          <w:sz w:val="32"/>
          <w:szCs w:val="32"/>
          <w:lang w:val="en-US" w:eastAsia="zh-CN"/>
        </w:rPr>
        <w:t>8.77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8.77</w:t>
      </w:r>
      <w:r>
        <w:rPr>
          <w:rFonts w:hint="eastAsia" w:ascii="Times New Roman" w:hAnsi="Times New Roman" w:eastAsia="仿宋_GB2312"/>
          <w:sz w:val="32"/>
          <w:szCs w:val="32"/>
        </w:rPr>
        <w:t>万元，完成预算的</w:t>
      </w:r>
      <w:r>
        <w:rPr>
          <w:rFonts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3"/>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因公出国（境）费支出预算为0万元，支出决算为0万元，</w:t>
      </w:r>
      <w:r>
        <w:rPr>
          <w:rFonts w:hint="eastAsia" w:ascii="仿宋_GB2312" w:eastAsia="仿宋_GB2312" w:cs="仿宋_GB2312"/>
          <w:b w:val="0"/>
          <w:bCs w:val="0"/>
          <w:sz w:val="32"/>
          <w:szCs w:val="32"/>
          <w:lang w:eastAsia="zh-CN"/>
        </w:rPr>
        <w:t>决算数等于年初预算数，</w:t>
      </w:r>
      <w:r>
        <w:rPr>
          <w:rFonts w:hint="eastAsia" w:ascii="仿宋_GB2312" w:eastAsia="仿宋_GB2312" w:cs="仿宋_GB2312"/>
          <w:b w:val="0"/>
          <w:bCs w:val="0"/>
          <w:sz w:val="32"/>
          <w:szCs w:val="32"/>
        </w:rPr>
        <w:t>与上年</w:t>
      </w:r>
      <w:r>
        <w:rPr>
          <w:rFonts w:hint="eastAsia" w:ascii="仿宋_GB2312" w:eastAsia="仿宋_GB2312" w:cs="仿宋_GB2312"/>
          <w:b w:val="0"/>
          <w:bCs w:val="0"/>
          <w:sz w:val="32"/>
          <w:szCs w:val="32"/>
          <w:lang w:eastAsia="zh-CN"/>
        </w:rPr>
        <w:t>保持一致</w:t>
      </w:r>
      <w:r>
        <w:rPr>
          <w:rFonts w:hint="eastAsia" w:ascii="仿宋_GB2312" w:eastAsia="仿宋_GB2312" w:cs="仿宋_GB2312"/>
          <w:b w:val="0"/>
          <w:bCs w:val="0"/>
          <w:sz w:val="32"/>
          <w:szCs w:val="32"/>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ascii="Times New Roman" w:hAnsi="Times New Roman" w:eastAsia="仿宋_GB2312"/>
          <w:sz w:val="32"/>
          <w:szCs w:val="32"/>
          <w:lang w:val="en-US" w:eastAsia="zh-CN"/>
        </w:rPr>
        <w:t>1.47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1.47</w:t>
      </w:r>
      <w:r>
        <w:rPr>
          <w:rFonts w:hint="eastAsia" w:ascii="Times New Roman" w:hAnsi="Times New Roman" w:eastAsia="仿宋_GB2312"/>
          <w:sz w:val="32"/>
          <w:szCs w:val="32"/>
        </w:rPr>
        <w:t>万元，完成预算的</w:t>
      </w:r>
      <w:r>
        <w:rPr>
          <w:rFonts w:ascii="Times New Roman" w:hAnsi="Times New Roman" w:eastAsia="仿宋_GB2312"/>
          <w:sz w:val="32"/>
          <w:szCs w:val="32"/>
          <w:lang w:val="en-US" w:eastAsia="zh-CN"/>
        </w:rPr>
        <w:t>100</w:t>
      </w:r>
      <w:r>
        <w:rPr>
          <w:rFonts w:hint="eastAsia" w:ascii="Times New Roman" w:hAnsi="Times New Roman" w:eastAsia="仿宋_GB2312"/>
          <w:sz w:val="32"/>
          <w:szCs w:val="32"/>
        </w:rPr>
        <w:t>%，决算</w:t>
      </w:r>
      <w:r>
        <w:rPr>
          <w:rFonts w:ascii="Times New Roman" w:hAnsi="Times New Roman" w:eastAsia="仿宋_GB2312"/>
          <w:sz w:val="32"/>
          <w:szCs w:val="32"/>
        </w:rPr>
        <w:t>数与</w:t>
      </w:r>
      <w:r>
        <w:rPr>
          <w:rFonts w:hint="eastAsia" w:ascii="Times New Roman" w:hAnsi="Times New Roman" w:eastAsia="仿宋_GB2312"/>
          <w:sz w:val="32"/>
          <w:szCs w:val="32"/>
        </w:rPr>
        <w:t>预算数</w:t>
      </w:r>
      <w:r>
        <w:rPr>
          <w:rFonts w:ascii="Times New Roman" w:hAnsi="Times New Roman" w:eastAsia="仿宋_GB2312"/>
          <w:sz w:val="32"/>
          <w:szCs w:val="32"/>
        </w:rPr>
        <w:t>持平，</w:t>
      </w:r>
      <w:r>
        <w:rPr>
          <w:rFonts w:hint="eastAsia" w:ascii="仿宋_GB2312" w:eastAsia="仿宋_GB2312" w:cs="仿宋_GB2312"/>
          <w:b w:val="0"/>
          <w:bCs w:val="0"/>
          <w:sz w:val="32"/>
          <w:szCs w:val="32"/>
        </w:rPr>
        <w:t>与上年相比</w:t>
      </w:r>
      <w:r>
        <w:rPr>
          <w:rFonts w:hint="eastAsia" w:ascii="仿宋_GB2312" w:eastAsia="仿宋_GB2312" w:cs="仿宋_GB2312"/>
          <w:b w:val="0"/>
          <w:bCs w:val="0"/>
          <w:sz w:val="32"/>
          <w:szCs w:val="32"/>
          <w:lang w:eastAsia="zh-CN"/>
        </w:rPr>
        <w:t>减少</w:t>
      </w:r>
      <w:r>
        <w:rPr>
          <w:rFonts w:hint="eastAsia" w:ascii="仿宋_GB2312" w:eastAsia="仿宋_GB2312" w:cs="仿宋_GB2312"/>
          <w:b w:val="0"/>
          <w:bCs w:val="0"/>
          <w:sz w:val="32"/>
          <w:szCs w:val="32"/>
          <w:lang w:val="en-US" w:eastAsia="zh-CN"/>
        </w:rPr>
        <w:t>0.21</w:t>
      </w:r>
      <w:r>
        <w:rPr>
          <w:rFonts w:hint="eastAsia" w:ascii="仿宋_GB2312" w:eastAsia="仿宋_GB2312" w:cs="仿宋_GB2312"/>
          <w:b w:val="0"/>
          <w:bCs w:val="0"/>
          <w:sz w:val="32"/>
          <w:szCs w:val="32"/>
        </w:rPr>
        <w:t>万元，</w:t>
      </w:r>
      <w:r>
        <w:rPr>
          <w:rFonts w:hint="eastAsia" w:ascii="仿宋_GB2312" w:eastAsia="仿宋_GB2312" w:cs="仿宋_GB2312"/>
          <w:b w:val="0"/>
          <w:bCs w:val="0"/>
          <w:sz w:val="32"/>
          <w:szCs w:val="32"/>
          <w:lang w:eastAsia="zh-CN"/>
        </w:rPr>
        <w:t>减少</w:t>
      </w:r>
      <w:r>
        <w:rPr>
          <w:rFonts w:hint="eastAsia" w:ascii="仿宋_GB2312" w:eastAsia="仿宋_GB2312" w:cs="仿宋_GB2312"/>
          <w:b w:val="0"/>
          <w:bCs w:val="0"/>
          <w:sz w:val="32"/>
          <w:szCs w:val="32"/>
          <w:lang w:val="en-US" w:eastAsia="zh-CN"/>
        </w:rPr>
        <w:t>12.5</w:t>
      </w:r>
      <w:r>
        <w:rPr>
          <w:rFonts w:hint="eastAsia" w:ascii="仿宋_GB2312" w:eastAsia="仿宋_GB2312" w:cs="仿宋_GB2312"/>
          <w:b w:val="0"/>
          <w:bCs w:val="0"/>
          <w:sz w:val="32"/>
          <w:szCs w:val="32"/>
        </w:rPr>
        <w:t>%,</w:t>
      </w:r>
      <w:r>
        <w:rPr>
          <w:rFonts w:hint="eastAsia" w:ascii="仿宋_GB2312" w:eastAsia="仿宋_GB2312" w:cs="仿宋_GB2312"/>
          <w:b w:val="0"/>
          <w:bCs w:val="0"/>
          <w:sz w:val="32"/>
          <w:szCs w:val="32"/>
          <w:lang w:eastAsia="zh-CN"/>
        </w:rPr>
        <w:t>减少</w:t>
      </w:r>
      <w:r>
        <w:rPr>
          <w:rFonts w:hint="eastAsia" w:ascii="仿宋_GB2312" w:eastAsia="仿宋_GB2312" w:cs="仿宋_GB2312"/>
          <w:b w:val="0"/>
          <w:bCs w:val="0"/>
          <w:sz w:val="32"/>
          <w:szCs w:val="32"/>
        </w:rPr>
        <w:t>的主要原因为业务活动开支正常浮动范围。</w:t>
      </w:r>
    </w:p>
    <w:p>
      <w:pPr>
        <w:pStyle w:val="13"/>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w:t>
      </w:r>
      <w:r>
        <w:rPr>
          <w:rFonts w:hint="eastAsia" w:ascii="Times New Roman" w:hAnsi="Times New Roman" w:eastAsia="仿宋_GB2312"/>
          <w:sz w:val="32"/>
          <w:szCs w:val="32"/>
          <w:lang w:eastAsia="zh-CN"/>
        </w:rPr>
        <w:t>购置</w:t>
      </w:r>
      <w:r>
        <w:rPr>
          <w:rFonts w:hint="eastAsia" w:ascii="Times New Roman" w:hAnsi="Times New Roman" w:eastAsia="仿宋_GB2312"/>
          <w:sz w:val="32"/>
          <w:szCs w:val="32"/>
        </w:rPr>
        <w:t>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仿宋_GB2312" w:eastAsia="仿宋_GB2312" w:cs="仿宋_GB2312"/>
          <w:b w:val="0"/>
          <w:bCs w:val="0"/>
          <w:sz w:val="32"/>
          <w:szCs w:val="32"/>
          <w:lang w:eastAsia="zh-CN"/>
        </w:rPr>
        <w:t>决算数等于年初预算数，</w:t>
      </w:r>
      <w:r>
        <w:rPr>
          <w:rFonts w:hint="eastAsia" w:ascii="仿宋_GB2312" w:eastAsia="仿宋_GB2312" w:cs="仿宋_GB2312"/>
          <w:b w:val="0"/>
          <w:bCs w:val="0"/>
          <w:sz w:val="32"/>
          <w:szCs w:val="32"/>
        </w:rPr>
        <w:t>与上年</w:t>
      </w:r>
      <w:r>
        <w:rPr>
          <w:rFonts w:hint="eastAsia" w:ascii="仿宋_GB2312" w:eastAsia="仿宋_GB2312" w:cs="仿宋_GB2312"/>
          <w:b w:val="0"/>
          <w:bCs w:val="0"/>
          <w:sz w:val="32"/>
          <w:szCs w:val="32"/>
          <w:lang w:eastAsia="zh-CN"/>
        </w:rPr>
        <w:t>保持一致</w:t>
      </w:r>
      <w:r>
        <w:rPr>
          <w:rFonts w:hint="eastAsia" w:ascii="仿宋_GB2312" w:eastAsia="仿宋_GB2312" w:cs="仿宋_GB2312"/>
          <w:b w:val="0"/>
          <w:bCs w:val="0"/>
          <w:sz w:val="32"/>
          <w:szCs w:val="32"/>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ascii="Times New Roman" w:hAnsi="Times New Roman" w:eastAsia="仿宋_GB2312"/>
          <w:sz w:val="32"/>
          <w:szCs w:val="32"/>
          <w:lang w:val="en-US" w:eastAsia="zh-CN"/>
        </w:rPr>
        <w:t>7.3</w:t>
      </w:r>
      <w:r>
        <w:rPr>
          <w:rFonts w:hint="eastAsia" w:ascii="Times New Roman" w:hAnsi="Times New Roman" w:eastAsia="仿宋_GB2312"/>
          <w:sz w:val="32"/>
          <w:szCs w:val="32"/>
        </w:rPr>
        <w:t>元，支出决算为</w:t>
      </w:r>
      <w:r>
        <w:rPr>
          <w:rFonts w:hint="eastAsia" w:ascii="Times New Roman" w:hAnsi="Times New Roman" w:eastAsia="仿宋_GB2312"/>
          <w:sz w:val="32"/>
          <w:szCs w:val="32"/>
          <w:lang w:val="en-US" w:eastAsia="zh-CN"/>
        </w:rPr>
        <w:t>7.3</w:t>
      </w:r>
      <w:r>
        <w:rPr>
          <w:rFonts w:hint="eastAsia" w:ascii="Times New Roman" w:hAnsi="Times New Roman" w:eastAsia="仿宋_GB2312"/>
          <w:sz w:val="32"/>
          <w:szCs w:val="32"/>
        </w:rPr>
        <w:t>万元，完成预算的</w:t>
      </w:r>
      <w:r>
        <w:rPr>
          <w:rFonts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ascii="Times New Roman" w:hAnsi="Times New Roman" w:eastAsia="仿宋_GB2312"/>
          <w:sz w:val="32"/>
          <w:szCs w:val="32"/>
        </w:rPr>
        <w:t>与</w:t>
      </w:r>
      <w:r>
        <w:rPr>
          <w:rFonts w:hint="eastAsia" w:ascii="Times New Roman" w:hAnsi="Times New Roman" w:eastAsia="仿宋_GB2312"/>
          <w:sz w:val="32"/>
          <w:szCs w:val="32"/>
        </w:rPr>
        <w:t>预算数</w:t>
      </w:r>
      <w:r>
        <w:rPr>
          <w:rFonts w:ascii="Times New Roman" w:hAnsi="Times New Roman" w:eastAsia="仿宋_GB2312"/>
          <w:sz w:val="32"/>
          <w:szCs w:val="32"/>
        </w:rPr>
        <w:t>持平，</w:t>
      </w:r>
      <w:r>
        <w:rPr>
          <w:rFonts w:hint="eastAsia" w:ascii="Times New Roman" w:hAnsi="Times New Roman" w:eastAsia="仿宋_GB2312"/>
          <w:sz w:val="32"/>
          <w:szCs w:val="32"/>
        </w:rPr>
        <w:t>与上年相比增加</w:t>
      </w: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30.35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增长的主要原因是</w:t>
      </w:r>
      <w:r>
        <w:rPr>
          <w:rFonts w:hint="eastAsia" w:ascii="仿宋_GB2312" w:eastAsia="仿宋_GB2312" w:cs="仿宋_GB2312"/>
          <w:b w:val="0"/>
          <w:bCs w:val="0"/>
          <w:sz w:val="32"/>
          <w:szCs w:val="32"/>
        </w:rPr>
        <w:t>业务活动开支正常浮动范围</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楷体" w:eastAsia="楷体" w:cs="楷体"/>
          <w:b/>
          <w:bCs w:val="0"/>
          <w:sz w:val="32"/>
          <w:szCs w:val="32"/>
        </w:rPr>
      </w:pPr>
      <w:r>
        <w:rPr>
          <w:rFonts w:hint="eastAsia" w:ascii="楷体" w:eastAsia="楷体" w:cs="楷体"/>
          <w:b/>
          <w:bCs w:val="0"/>
          <w:sz w:val="32"/>
          <w:szCs w:val="32"/>
        </w:rPr>
        <w:t>（二）“三公”经费财政拨款支出决算具体情况说明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1.47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16.76</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7.3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83.24</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left="0" w:firstLine="640" w:firstLineChars="200"/>
        <w:textAlignment w:val="auto"/>
        <w:rPr>
          <w:rFonts w:hint="eastAsia" w:ascii="楷体" w:eastAsia="楷体" w:cs="楷体"/>
          <w:b/>
          <w:bCs/>
          <w:i/>
          <w:color w:val="auto"/>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b/>
          <w:bCs/>
          <w:color w:val="auto"/>
          <w:sz w:val="32"/>
          <w:szCs w:val="32"/>
          <w:lang w:val="en-US" w:eastAsia="zh-CN"/>
        </w:rPr>
        <w:t>，</w:t>
      </w:r>
      <w:r>
        <w:rPr>
          <w:rFonts w:hint="eastAsia" w:ascii="Times New Roman" w:hAnsi="Times New Roman" w:eastAsia="仿宋_GB2312" w:cs="Arial"/>
          <w:color w:val="auto"/>
          <w:kern w:val="2"/>
          <w:sz w:val="32"/>
          <w:szCs w:val="32"/>
          <w:lang w:val="en-US" w:eastAsia="zh-CN" w:bidi="ar-SA"/>
        </w:rPr>
        <w:t>2022年度我单位未开展因公出国（境）活动</w:t>
      </w:r>
      <w:r>
        <w:rPr>
          <w:rFonts w:hint="eastAsia" w:ascii="仿宋_GB2312" w:eastAsia="仿宋_GB2312" w:cs="仿宋_GB2312"/>
          <w:b w:val="0"/>
          <w:bCs w:val="0"/>
          <w:color w:val="auto"/>
          <w:sz w:val="32"/>
          <w:szCs w:val="32"/>
          <w:lang w:val="en-US" w:eastAsia="zh-CN"/>
        </w:rPr>
        <w:t>。</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1.</w:t>
      </w:r>
      <w:r>
        <w:rPr>
          <w:rFonts w:ascii="Times New Roman" w:hAnsi="Times New Roman" w:eastAsia="仿宋_GB2312"/>
          <w:sz w:val="32"/>
          <w:szCs w:val="32"/>
          <w:lang w:val="en-US" w:eastAsia="zh-CN"/>
        </w:rPr>
        <w:t>4</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万元，全年共接待</w:t>
      </w:r>
      <w:r>
        <w:rPr>
          <w:rFonts w:hint="eastAsia" w:ascii="仿宋_GB2312" w:eastAsia="仿宋_GB2312" w:cs="仿宋_GB2312"/>
          <w:sz w:val="32"/>
          <w:szCs w:val="32"/>
        </w:rPr>
        <w:t>共接待来访团组</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个、来宾</w:t>
      </w:r>
      <w:r>
        <w:rPr>
          <w:rFonts w:hint="eastAsia" w:ascii="仿宋_GB2312" w:eastAsia="仿宋_GB2312" w:cs="仿宋_GB2312"/>
          <w:sz w:val="32"/>
          <w:szCs w:val="32"/>
          <w:lang w:val="en-US" w:eastAsia="zh-CN"/>
        </w:rPr>
        <w:t>200</w:t>
      </w:r>
      <w:r>
        <w:rPr>
          <w:rFonts w:hint="eastAsia" w:ascii="仿宋_GB2312" w:eastAsia="仿宋_GB2312" w:cs="仿宋_GB2312"/>
          <w:sz w:val="32"/>
          <w:szCs w:val="32"/>
        </w:rPr>
        <w:t>人次，主要是</w:t>
      </w:r>
      <w:r>
        <w:rPr>
          <w:rFonts w:hint="eastAsia" w:ascii="仿宋_GB2312" w:eastAsia="仿宋_GB2312" w:cs="仿宋_GB2312"/>
          <w:sz w:val="32"/>
          <w:szCs w:val="32"/>
          <w:lang w:eastAsia="zh-CN"/>
        </w:rPr>
        <w:t>日常公务往来</w:t>
      </w:r>
      <w:r>
        <w:rPr>
          <w:rFonts w:hint="eastAsia" w:ascii="仿宋_GB2312" w:eastAsia="仿宋_GB2312" w:cs="仿宋_GB2312"/>
          <w:sz w:val="32"/>
          <w:szCs w:val="32"/>
        </w:rPr>
        <w:t>发生的接待支出</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7.3</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本单位无更新公务用车</w:t>
      </w:r>
      <w:r>
        <w:rPr>
          <w:rFonts w:hint="eastAsia" w:ascii="Times New Roman" w:hAnsi="Times New Roman" w:eastAsia="仿宋_GB2312"/>
          <w:color w:val="000000"/>
          <w:sz w:val="32"/>
          <w:szCs w:val="32"/>
          <w:lang w:eastAsia="zh-CN"/>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7.3</w:t>
      </w:r>
      <w:r>
        <w:rPr>
          <w:rFonts w:hint="eastAsia" w:ascii="Times New Roman" w:hAnsi="Times New Roman" w:eastAsia="仿宋_GB2312"/>
          <w:sz w:val="32"/>
          <w:szCs w:val="32"/>
        </w:rPr>
        <w:t>万元，主要是</w:t>
      </w:r>
      <w:r>
        <w:rPr>
          <w:rFonts w:hint="eastAsia" w:ascii="仿宋_GB2312" w:eastAsia="仿宋_GB2312" w:cs="仿宋_GB2312"/>
          <w:sz w:val="32"/>
          <w:szCs w:val="32"/>
        </w:rPr>
        <w:t>燃油费、车辆维修年检</w:t>
      </w:r>
      <w:r>
        <w:rPr>
          <w:rFonts w:hint="eastAsia" w:ascii="仿宋_GB2312" w:eastAsia="仿宋_GB2312" w:cs="仿宋_GB2312"/>
          <w:sz w:val="32"/>
          <w:szCs w:val="32"/>
          <w:lang w:eastAsia="zh-CN"/>
        </w:rPr>
        <w:t>、</w:t>
      </w:r>
      <w:r>
        <w:rPr>
          <w:rFonts w:hint="eastAsia" w:ascii="仿宋_GB2312" w:eastAsia="仿宋_GB2312" w:cs="仿宋_GB2312"/>
          <w:sz w:val="32"/>
          <w:szCs w:val="32"/>
        </w:rPr>
        <w:t>过路过桥费</w:t>
      </w:r>
      <w:r>
        <w:rPr>
          <w:rFonts w:hint="eastAsia" w:ascii="仿宋_GB2312" w:eastAsia="仿宋_GB2312" w:cs="仿宋_GB2312"/>
          <w:sz w:val="32"/>
          <w:szCs w:val="32"/>
          <w:lang w:eastAsia="zh-CN"/>
        </w:rPr>
        <w:t>、车辆保险以及租车等</w:t>
      </w:r>
      <w:r>
        <w:rPr>
          <w:rFonts w:hint="eastAsia" w:ascii="仿宋_GB2312" w:eastAsia="仿宋_GB2312" w:cs="仿宋_GB2312"/>
          <w:sz w:val="32"/>
          <w:szCs w:val="32"/>
        </w:rPr>
        <w:t>支出</w:t>
      </w:r>
      <w:r>
        <w:rPr>
          <w:rFonts w:hint="eastAsia" w:ascii="Times New Roman" w:hAnsi="Times New Roman" w:eastAsia="仿宋_GB2312"/>
          <w:sz w:val="32"/>
          <w:szCs w:val="32"/>
        </w:rPr>
        <w:t>，截止202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八、政府性基金预算收入支出决算情况</w:t>
      </w:r>
    </w:p>
    <w:p>
      <w:pPr>
        <w:pStyle w:val="13"/>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2022年度本单位无政府性基金收支。</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九、关于机关运行经费支出说明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本部门202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年度机关运行经费支出45.18万元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比年初预算数减少</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万元，降低</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 xml:space="preserve">       </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highlight w:val="none"/>
        </w:rPr>
      </w:pPr>
      <w:r>
        <w:rPr>
          <w:rFonts w:hint="eastAsia" w:ascii="黑体" w:eastAsia="黑体" w:cs="黑体"/>
          <w:b w:val="0"/>
          <w:bCs/>
          <w:sz w:val="32"/>
          <w:szCs w:val="32"/>
          <w:highlight w:val="none"/>
        </w:rPr>
        <w:t>十、一般性支出情况说明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年本部门开支会议费</w:t>
      </w:r>
      <w:r>
        <w:rPr>
          <w:rFonts w:hint="eastAsia" w:ascii="Times New Roman" w:hAnsi="Times New Roman" w:eastAsia="仿宋_GB2312"/>
          <w:sz w:val="32"/>
          <w:szCs w:val="32"/>
          <w:highlight w:val="none"/>
          <w:lang w:val="en-US" w:eastAsia="zh-CN"/>
        </w:rPr>
        <w:t>3.5</w:t>
      </w:r>
      <w:r>
        <w:rPr>
          <w:rFonts w:hint="eastAsia" w:ascii="Times New Roman" w:hAnsi="Times New Roman" w:eastAsia="仿宋_GB2312"/>
          <w:sz w:val="32"/>
          <w:szCs w:val="32"/>
          <w:highlight w:val="none"/>
        </w:rPr>
        <w:t>万元，用于召开</w:t>
      </w:r>
      <w:r>
        <w:rPr>
          <w:rFonts w:hint="eastAsia" w:ascii="Times New Roman" w:hAnsi="Times New Roman" w:eastAsia="仿宋_GB2312"/>
          <w:sz w:val="32"/>
          <w:szCs w:val="32"/>
          <w:highlight w:val="none"/>
          <w:lang w:eastAsia="zh-CN"/>
        </w:rPr>
        <w:t>全市残联工作</w:t>
      </w:r>
      <w:r>
        <w:rPr>
          <w:rFonts w:hint="eastAsia" w:ascii="Times New Roman" w:hAnsi="Times New Roman" w:eastAsia="仿宋_GB2312"/>
          <w:sz w:val="32"/>
          <w:szCs w:val="32"/>
          <w:highlight w:val="none"/>
        </w:rPr>
        <w:t>会议，人数</w:t>
      </w:r>
      <w:r>
        <w:rPr>
          <w:rFonts w:hint="eastAsia" w:ascii="Times New Roman" w:hAnsi="Times New Roman" w:eastAsia="仿宋_GB2312"/>
          <w:sz w:val="32"/>
          <w:szCs w:val="32"/>
          <w:highlight w:val="none"/>
          <w:lang w:val="en-US" w:eastAsia="zh-CN"/>
        </w:rPr>
        <w:t>80</w:t>
      </w:r>
      <w:r>
        <w:rPr>
          <w:rFonts w:hint="eastAsia" w:ascii="Times New Roman" w:hAnsi="Times New Roman" w:eastAsia="仿宋_GB2312"/>
          <w:sz w:val="32"/>
          <w:szCs w:val="32"/>
          <w:highlight w:val="none"/>
        </w:rPr>
        <w:t>人，内容为</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2</w:t>
      </w:r>
      <w:r>
        <w:rPr>
          <w:rFonts w:ascii="仿宋_GB2312" w:eastAsia="仿宋_GB2312" w:cs="仿宋_GB2312"/>
          <w:sz w:val="32"/>
          <w:szCs w:val="32"/>
          <w:highlight w:val="none"/>
        </w:rPr>
        <w:t>年残联工作部署安排</w:t>
      </w:r>
      <w:r>
        <w:rPr>
          <w:rFonts w:hint="eastAsia" w:ascii="Times New Roman" w:hAnsi="Times New Roman" w:eastAsia="仿宋_GB2312"/>
          <w:sz w:val="32"/>
          <w:szCs w:val="32"/>
          <w:highlight w:val="none"/>
        </w:rPr>
        <w:t>；开支培训费</w:t>
      </w:r>
      <w:r>
        <w:rPr>
          <w:rFonts w:hint="eastAsia" w:ascii="Times New Roman" w:hAnsi="Times New Roman" w:eastAsia="仿宋_GB2312"/>
          <w:sz w:val="32"/>
          <w:szCs w:val="32"/>
          <w:highlight w:val="none"/>
          <w:lang w:val="en-US" w:eastAsia="zh-CN"/>
        </w:rPr>
        <w:t>35.8</w:t>
      </w:r>
      <w:r>
        <w:rPr>
          <w:rFonts w:hint="eastAsia" w:ascii="Times New Roman" w:hAnsi="Times New Roman" w:eastAsia="仿宋_GB2312"/>
          <w:sz w:val="32"/>
          <w:szCs w:val="32"/>
          <w:highlight w:val="none"/>
        </w:rPr>
        <w:t>万元，用于开展</w:t>
      </w:r>
      <w:r>
        <w:rPr>
          <w:rFonts w:hint="eastAsia" w:ascii="Times New Roman" w:hAnsi="Times New Roman" w:eastAsia="仿宋_GB2312"/>
          <w:sz w:val="32"/>
          <w:szCs w:val="32"/>
          <w:highlight w:val="none"/>
          <w:lang w:eastAsia="zh-CN"/>
        </w:rPr>
        <w:t>残疾人盲人按摩培训及残疾人困难家庭无障碍改造培训及残疾人按比例安排就业系统管理培训</w:t>
      </w:r>
      <w:r>
        <w:rPr>
          <w:rFonts w:hint="eastAsia" w:ascii="Times New Roman" w:hAnsi="Times New Roman" w:eastAsia="仿宋_GB2312"/>
          <w:sz w:val="32"/>
          <w:szCs w:val="32"/>
          <w:highlight w:val="none"/>
        </w:rPr>
        <w:t>，人数</w:t>
      </w:r>
      <w:r>
        <w:rPr>
          <w:rFonts w:hint="eastAsia" w:ascii="Times New Roman" w:hAnsi="Times New Roman" w:eastAsia="仿宋_GB2312"/>
          <w:sz w:val="32"/>
          <w:szCs w:val="32"/>
          <w:highlight w:val="none"/>
          <w:lang w:val="en-US" w:eastAsia="zh-CN"/>
        </w:rPr>
        <w:t>150</w:t>
      </w:r>
      <w:r>
        <w:rPr>
          <w:rFonts w:hint="eastAsia" w:ascii="Times New Roman" w:hAnsi="Times New Roman" w:eastAsia="仿宋_GB2312"/>
          <w:sz w:val="32"/>
          <w:szCs w:val="32"/>
          <w:highlight w:val="none"/>
        </w:rPr>
        <w:t>人，</w:t>
      </w:r>
      <w:r>
        <w:rPr>
          <w:rFonts w:hint="eastAsia" w:ascii="仿宋_GB2312" w:eastAsia="仿宋_GB2312" w:cs="仿宋_GB2312"/>
          <w:sz w:val="32"/>
          <w:szCs w:val="32"/>
          <w:highlight w:val="none"/>
        </w:rPr>
        <w:t>内容为</w:t>
      </w:r>
      <w:r>
        <w:rPr>
          <w:rFonts w:ascii="仿宋_GB2312" w:eastAsia="仿宋_GB2312" w:cs="仿宋_GB2312"/>
          <w:sz w:val="32"/>
          <w:szCs w:val="32"/>
          <w:highlight w:val="none"/>
        </w:rPr>
        <w:t>残疾人</w:t>
      </w:r>
      <w:r>
        <w:rPr>
          <w:rFonts w:hint="eastAsia" w:ascii="仿宋_GB2312" w:eastAsia="仿宋_GB2312" w:cs="仿宋_GB2312"/>
          <w:sz w:val="32"/>
          <w:szCs w:val="32"/>
          <w:highlight w:val="none"/>
          <w:lang w:eastAsia="zh-CN"/>
        </w:rPr>
        <w:t>盲人按摩技能培训，残疾人无障碍改造政策知识，残疾人按比例安排就业系统操作培训等。</w:t>
      </w:r>
      <w:r>
        <w:rPr>
          <w:rFonts w:hint="eastAsia" w:ascii="Times New Roman" w:hAnsi="Times New Roman" w:eastAsia="仿宋_GB2312"/>
          <w:sz w:val="32"/>
          <w:szCs w:val="32"/>
          <w:highlight w:val="none"/>
          <w:lang w:val="en-US" w:eastAsia="zh-CN"/>
        </w:rPr>
        <w:t xml:space="preserve"> </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cs="黑体"/>
          <w:b/>
          <w:bCs/>
          <w:color w:val="FF0000"/>
          <w:kern w:val="0"/>
          <w:sz w:val="32"/>
          <w:szCs w:val="32"/>
          <w:highlight w:val="none"/>
          <w:lang w:val="en-US" w:eastAsia="zh-CN" w:bidi="ar-SA"/>
        </w:rPr>
      </w:pPr>
      <w:r>
        <w:rPr>
          <w:rFonts w:hint="eastAsia" w:ascii="仿宋_GB2312" w:eastAsia="仿宋_GB2312" w:cs="仿宋_GB2312"/>
          <w:sz w:val="32"/>
          <w:szCs w:val="32"/>
          <w:highlight w:val="none"/>
          <w:lang w:eastAsia="zh-CN"/>
        </w:rPr>
        <w:t>本单位</w:t>
      </w:r>
      <w:r>
        <w:rPr>
          <w:rFonts w:ascii="仿宋_GB2312" w:eastAsia="仿宋_GB2312" w:cs="仿宋_GB2312"/>
          <w:sz w:val="32"/>
          <w:szCs w:val="32"/>
          <w:highlight w:val="none"/>
        </w:rPr>
        <w:t>未</w:t>
      </w:r>
      <w:r>
        <w:rPr>
          <w:rFonts w:hint="eastAsia" w:ascii="仿宋_GB2312" w:eastAsia="仿宋_GB2312" w:cs="仿宋_GB2312"/>
          <w:sz w:val="32"/>
          <w:szCs w:val="32"/>
          <w:highlight w:val="none"/>
        </w:rPr>
        <w:t>举办节庆、晚会、论坛、赛事</w:t>
      </w:r>
      <w:r>
        <w:rPr>
          <w:rFonts w:hint="eastAsia" w:ascii="仿宋_GB2312" w:eastAsia="仿宋_GB2312" w:cs="仿宋_GB2312"/>
          <w:sz w:val="32"/>
          <w:szCs w:val="32"/>
          <w:highlight w:val="none"/>
          <w:lang w:eastAsia="zh-CN"/>
        </w:rPr>
        <w:t>等</w:t>
      </w:r>
      <w:r>
        <w:rPr>
          <w:rFonts w:hint="eastAsia" w:ascii="仿宋_GB2312" w:eastAsia="仿宋_GB2312" w:cs="仿宋_GB2312"/>
          <w:sz w:val="32"/>
          <w:szCs w:val="32"/>
          <w:highlight w:val="none"/>
        </w:rPr>
        <w:t>活动。</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十一、关于政府采购支出说明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十二、关于国有资产占用情况说明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仿宋_GB2312" w:eastAsia="仿宋_GB2312" w:cs="仿宋_GB2312"/>
          <w:sz w:val="32"/>
          <w:szCs w:val="32"/>
        </w:rPr>
        <w:t>特种专业技术用车1辆（残疾人辅助器具适配服务流动车）</w:t>
      </w:r>
      <w:r>
        <w:rPr>
          <w:rFonts w:hint="eastAsia" w:ascii="Times New Roman" w:hAnsi="Times New Roman" w:eastAsia="仿宋_GB2312"/>
          <w:sz w:val="32"/>
          <w:szCs w:val="32"/>
        </w:rPr>
        <w:t>、其他用车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eastAsia="黑体" w:cs="黑体"/>
          <w:b w:val="0"/>
          <w:bCs/>
          <w:sz w:val="32"/>
          <w:szCs w:val="32"/>
        </w:rPr>
      </w:pPr>
      <w:r>
        <w:rPr>
          <w:rFonts w:hint="eastAsia" w:asci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eastAsia="黑体" w:cs="黑体"/>
          <w:b w:val="0"/>
          <w:bCs/>
          <w:sz w:val="32"/>
          <w:szCs w:val="32"/>
        </w:rPr>
        <w:t>年度预算绩效情况的说明</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楷体" w:eastAsia="楷体" w:cs="楷体"/>
          <w:b/>
          <w:bCs/>
          <w:sz w:val="32"/>
          <w:szCs w:val="32"/>
          <w:highlight w:val="none"/>
        </w:rPr>
      </w:pPr>
      <w:r>
        <w:rPr>
          <w:rFonts w:hint="eastAsia" w:ascii="楷体" w:eastAsia="楷体" w:cs="楷体"/>
          <w:b/>
          <w:bCs/>
          <w:sz w:val="32"/>
          <w:szCs w:val="32"/>
          <w:highlight w:val="none"/>
          <w:lang w:eastAsia="zh-CN"/>
        </w:rPr>
        <w:t>（一）</w:t>
      </w:r>
      <w:r>
        <w:rPr>
          <w:rFonts w:hint="eastAsia" w:ascii="楷体" w:eastAsia="楷体" w:cs="楷体"/>
          <w:b/>
          <w:bCs/>
          <w:sz w:val="32"/>
          <w:szCs w:val="32"/>
          <w:highlight w:val="none"/>
        </w:rPr>
        <w:t>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eastAsia="楷体_GB2312" w:cs="楷体_GB2312"/>
          <w:b/>
          <w:bCs/>
          <w:kern w:val="0"/>
          <w:sz w:val="32"/>
          <w:szCs w:val="32"/>
          <w:lang w:val="en-US" w:eastAsia="zh-CN" w:bidi="ar-SA"/>
        </w:rPr>
      </w:pPr>
      <w:r>
        <w:rPr>
          <w:rFonts w:hint="eastAsia" w:ascii="楷体_GB2312" w:eastAsia="楷体_GB2312" w:cs="楷体_GB2312"/>
          <w:b/>
          <w:bCs/>
          <w:kern w:val="0"/>
          <w:sz w:val="32"/>
          <w:szCs w:val="32"/>
          <w:lang w:val="en-US" w:eastAsia="zh-CN" w:bidi="ar-SA"/>
        </w:rPr>
        <w:t>1.强力推进民生实事。</w:t>
      </w:r>
      <w:r>
        <w:rPr>
          <w:rFonts w:hint="eastAsia" w:ascii="仿宋_GB2312" w:eastAsia="仿宋_GB2312" w:cs="仿宋_GB2312"/>
          <w:color w:val="000000"/>
          <w:spacing w:val="0"/>
          <w:kern w:val="2"/>
          <w:sz w:val="32"/>
          <w:szCs w:val="32"/>
          <w:shd w:val="clear" w:color="auto" w:fill="FFFFFF"/>
          <w:lang w:val="en-US" w:eastAsia="zh-CN" w:bidi="ar-SA"/>
        </w:rPr>
        <w:t>按照省、市民生实事任务指标，全市残联系统年内完成对1000户困难残疾人家庭的无障碍改造和为1070名有康复需求残疾儿童提供康复服务任务。为推动工作落实，全市残联主动作为，敢于担当，精心组织，两项民生实事项目深入推进。截至目前，残疾儿童康复救助项目完成率为151%，困难残疾人家庭无障碍改造项目完成进度为100.60%,两项民生实事任务完成进度均排在全省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pPr>
      <w:r>
        <w:rPr>
          <w:rFonts w:hint="eastAsia" w:ascii="楷体_GB2312" w:eastAsia="楷体_GB2312" w:cs="楷体_GB2312"/>
          <w:b/>
          <w:bCs/>
          <w:kern w:val="0"/>
          <w:sz w:val="32"/>
          <w:szCs w:val="32"/>
          <w:lang w:val="en-US" w:eastAsia="zh-CN" w:bidi="ar-SA"/>
        </w:rPr>
        <w:t>2.精准开展康复服务。</w:t>
      </w:r>
      <w:r>
        <w:rPr>
          <w:rFonts w:hint="eastAsia" w:ascii="仿宋_GB2312" w:eastAsia="仿宋_GB2312" w:cs="仿宋_GB2312"/>
          <w:color w:val="000000"/>
          <w:spacing w:val="0"/>
          <w:kern w:val="2"/>
          <w:sz w:val="32"/>
          <w:szCs w:val="32"/>
          <w:shd w:val="clear" w:color="auto" w:fill="FFFFFF"/>
          <w:lang w:val="en-US" w:eastAsia="zh-CN" w:bidi="ar-SA"/>
        </w:rPr>
        <w:t>深入推动29项医疗康复项目纳入基本医疗保险支付范围政策落实</w:t>
      </w:r>
      <w:r>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t>落地。实施“肢体矫治手术”“成人助听</w:t>
      </w:r>
      <w:r>
        <w:rPr>
          <w:rFonts w:hint="eastAsia" w:ascii="仿宋_GB2312" w:eastAsia="仿宋_GB2312" w:cs="仿宋_GB2312"/>
          <w:color w:val="000000"/>
          <w:spacing w:val="0"/>
          <w:kern w:val="2"/>
          <w:sz w:val="32"/>
          <w:szCs w:val="32"/>
          <w:shd w:val="clear" w:color="auto" w:fill="FFFFFF"/>
          <w:lang w:val="en-US" w:eastAsia="zh-CN" w:bidi="ar-SA"/>
        </w:rPr>
        <w:t>器”“白内障助残复明”等康复项目，广泛开展进村入户服务，为17815人提供辅助器具适配服务，辅助器具适配率99.25%。主动向市政府汇报，积极同市财政等部门衔接，提请将康复训练标准提高</w:t>
      </w:r>
      <w:r>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t>到1600元/月，为有需求的35691名持证残疾人提供基本康复服务，基本康复服务率94.89%。积极申报湖南省多功能残疾人社区康复综合服务站，目前共有零陵、双牌、祁阳三</w:t>
      </w:r>
      <w:r>
        <w:rPr>
          <w:rFonts w:hint="eastAsia" w:ascii="仿宋_GB2312" w:eastAsia="仿宋_GB2312" w:cs="仿宋_GB2312"/>
          <w:color w:val="000000"/>
          <w:spacing w:val="0"/>
          <w:kern w:val="2"/>
          <w:sz w:val="32"/>
          <w:szCs w:val="32"/>
          <w:shd w:val="clear" w:color="auto" w:fill="FFFFFF"/>
          <w:lang w:val="en-US" w:eastAsia="zh-CN" w:bidi="ar-SA"/>
        </w:rPr>
        <w:t>个点被批准多功能残疾人社区康复综合服务站。</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pPr>
      <w:r>
        <w:rPr>
          <w:rFonts w:hint="eastAsia" w:ascii="楷体_GB2312" w:eastAsia="楷体_GB2312" w:cs="楷体_GB2312"/>
          <w:b/>
          <w:bCs/>
          <w:kern w:val="0"/>
          <w:sz w:val="32"/>
          <w:szCs w:val="32"/>
          <w:lang w:val="en-US" w:eastAsia="zh-CN" w:bidi="ar-SA"/>
        </w:rPr>
        <w:t>3.认真搞好教育就业。</w:t>
      </w:r>
      <w:r>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t>全力抓好残疾学生助学工作，帮助22名残疾学生获省特校录取；为372名残疾学生争取助学金31.28万元。组织残疾人专场招聘会20场次，新增城镇和农村残疾人就业为298和1579人，全年任务为190人和928人，超额完成156.84%和170.15%，位居全省前列。扶持残疾人创业239名，对550名残疾人进行残疾人职业技能培训。扎实开展农村户籍残疾人返贫致贫风险排查工作，共排查录入农村户籍残疾人138034人，对各县市区发现的问题，及时建立问题台账，将疑似存在返贫致贫风险的4259名残疾人，依程序纳入监测帮扶。</w:t>
      </w:r>
    </w:p>
    <w:p>
      <w:pPr>
        <w:keepNext w:val="0"/>
        <w:keepLines w:val="0"/>
        <w:pageBreakBefore w:val="0"/>
        <w:widowControl w:val="0"/>
        <w:kinsoku/>
        <w:wordWrap/>
        <w:overflowPunct/>
        <w:topLinePunct w:val="0"/>
        <w:autoSpaceDE/>
        <w:autoSpaceDN/>
        <w:bidi w:val="0"/>
        <w:adjustRightInd/>
        <w:spacing w:line="560" w:lineRule="exact"/>
        <w:ind w:firstLine="627" w:firstLineChars="196"/>
        <w:jc w:val="both"/>
        <w:textAlignment w:val="auto"/>
        <w:rPr>
          <w:rFonts w:hint="eastAsia" w:ascii="仿宋" w:eastAsia="仿宋" w:cs="仿宋_GB2312"/>
          <w:sz w:val="32"/>
          <w:szCs w:val="32"/>
          <w:lang w:val="en-US" w:eastAsia="zh-CN"/>
        </w:rPr>
      </w:pPr>
      <w:r>
        <w:rPr>
          <w:rFonts w:hint="eastAsia" w:ascii="楷体_GB2312" w:eastAsia="楷体_GB2312" w:cs="楷体_GB2312"/>
          <w:b/>
          <w:bCs/>
          <w:kern w:val="0"/>
          <w:sz w:val="32"/>
          <w:szCs w:val="32"/>
          <w:lang w:val="en-US" w:eastAsia="zh-CN" w:bidi="ar-SA"/>
        </w:rPr>
        <w:t>4.着重推动宣传文体。</w:t>
      </w:r>
      <w:r>
        <w:rPr>
          <w:rFonts w:hint="eastAsia" w:ascii="仿宋" w:eastAsia="仿宋" w:cs="仿宋_GB2312"/>
          <w:sz w:val="32"/>
          <w:szCs w:val="32"/>
        </w:rPr>
        <w:t>积极拓展宣传阵地，在抖音、微信视频号等直播平台打造全省残联系统第一个视频工作品牌“永州残联”</w:t>
      </w:r>
      <w:r>
        <w:rPr>
          <w:rFonts w:hint="eastAsia" w:ascii="仿宋" w:eastAsia="仿宋" w:cs="仿宋_GB2312"/>
          <w:sz w:val="32"/>
          <w:szCs w:val="32"/>
          <w:lang w:eastAsia="zh-CN"/>
        </w:rPr>
        <w:t>，</w:t>
      </w:r>
      <w:r>
        <w:rPr>
          <w:rFonts w:hint="eastAsia" w:ascii="仿宋" w:eastAsia="仿宋" w:cs="仿宋_GB2312"/>
          <w:color w:val="000000"/>
          <w:sz w:val="32"/>
          <w:szCs w:val="32"/>
          <w:lang w:eastAsia="zh-CN"/>
        </w:rPr>
        <w:t>大力宣传和推介了残联工作，极大吸引了更多人关注残疾人群体，</w:t>
      </w:r>
      <w:r>
        <w:rPr>
          <w:rFonts w:hint="eastAsia" w:ascii="仿宋" w:eastAsia="仿宋" w:cs="仿宋_GB2312"/>
          <w:color w:val="000000"/>
          <w:sz w:val="32"/>
          <w:szCs w:val="32"/>
          <w:lang w:val="en-US" w:eastAsia="zh-CN"/>
        </w:rPr>
        <w:t>截至目前</w:t>
      </w:r>
      <w:r>
        <w:rPr>
          <w:rFonts w:hint="eastAsia" w:ascii="仿宋" w:eastAsia="仿宋" w:cs="仿宋_GB2312"/>
          <w:color w:val="000000"/>
          <w:sz w:val="32"/>
          <w:szCs w:val="32"/>
        </w:rPr>
        <w:t>，</w:t>
      </w:r>
      <w:r>
        <w:rPr>
          <w:rFonts w:hint="eastAsia" w:ascii="仿宋" w:eastAsia="仿宋" w:cs="仿宋_GB2312"/>
          <w:color w:val="000000"/>
          <w:sz w:val="32"/>
          <w:szCs w:val="32"/>
          <w:lang w:val="en-US" w:eastAsia="zh-CN"/>
        </w:rPr>
        <w:t>共</w:t>
      </w:r>
      <w:r>
        <w:rPr>
          <w:rFonts w:hint="eastAsia" w:ascii="仿宋" w:eastAsia="仿宋" w:cs="仿宋_GB2312"/>
          <w:color w:val="000000"/>
          <w:sz w:val="32"/>
          <w:szCs w:val="32"/>
        </w:rPr>
        <w:t>制作残疾人宣传片28部，短视频</w:t>
      </w:r>
      <w:r>
        <w:rPr>
          <w:rFonts w:hint="eastAsia" w:ascii="仿宋" w:eastAsia="仿宋" w:cs="仿宋_GB2312"/>
          <w:color w:val="000000"/>
          <w:sz w:val="32"/>
          <w:szCs w:val="32"/>
          <w:lang w:val="en-US" w:eastAsia="zh-CN"/>
        </w:rPr>
        <w:t>20期。</w:t>
      </w:r>
      <w:r>
        <w:rPr>
          <w:rFonts w:hint="eastAsia" w:ascii="仿宋" w:eastAsia="仿宋" w:cs="仿宋_GB2312"/>
          <w:color w:val="000000"/>
          <w:sz w:val="32"/>
          <w:szCs w:val="32"/>
        </w:rPr>
        <w:t>在</w:t>
      </w:r>
      <w:r>
        <w:rPr>
          <w:rFonts w:hint="eastAsia" w:ascii="仿宋" w:eastAsia="仿宋" w:cs="仿宋_GB2312"/>
          <w:color w:val="000000"/>
          <w:kern w:val="0"/>
          <w:sz w:val="32"/>
          <w:szCs w:val="32"/>
        </w:rPr>
        <w:t>全国第三十二次助残日期间，全市残联积极开展一系列活动，大力宣扬残</w:t>
      </w:r>
      <w:r>
        <w:rPr>
          <w:rFonts w:hint="eastAsia" w:ascii="仿宋" w:eastAsia="仿宋" w:cs="仿宋_GB2312"/>
          <w:color w:val="000000"/>
          <w:sz w:val="32"/>
          <w:szCs w:val="32"/>
          <w:lang w:eastAsia="zh-CN"/>
        </w:rPr>
        <w:t>疾人事业，</w:t>
      </w:r>
      <w:r>
        <w:rPr>
          <w:rFonts w:hint="eastAsia" w:ascii="仿宋" w:eastAsia="仿宋" w:cs="仿宋_GB2312"/>
          <w:color w:val="000000"/>
          <w:sz w:val="32"/>
          <w:szCs w:val="32"/>
          <w:lang w:val="en-US" w:eastAsia="zh-CN"/>
        </w:rPr>
        <w:t>全市残联系统累计在省、市主流媒体上发表了信息报道300余篇，其中在湖南日报上刊登的宣传报道1篇，在新湖南媒体端发表40余篇报道，永州新闻联播上5条新闻报道。为迎接党的二十大胜利召开，</w:t>
      </w:r>
      <w:r>
        <w:rPr>
          <w:rFonts w:hint="eastAsia" w:ascii="仿宋" w:eastAsia="仿宋" w:cs="仿宋_GB2312"/>
          <w:color w:val="000000"/>
          <w:sz w:val="32"/>
          <w:szCs w:val="32"/>
          <w:lang w:eastAsia="zh-CN"/>
        </w:rPr>
        <w:t>全市残联系统举办“喜</w:t>
      </w:r>
      <w:r>
        <w:rPr>
          <w:rFonts w:ascii="仿宋" w:eastAsia="仿宋"/>
          <w:sz w:val="32"/>
          <w:szCs w:val="32"/>
        </w:rPr>
        <w:t>迎二十大·</w:t>
      </w:r>
      <w:r>
        <w:rPr>
          <w:rFonts w:hint="eastAsia" w:ascii="仿宋" w:eastAsia="仿宋"/>
          <w:sz w:val="32"/>
          <w:szCs w:val="32"/>
        </w:rPr>
        <w:t>永远跟党走</w:t>
      </w:r>
      <w:r>
        <w:rPr>
          <w:rFonts w:ascii="仿宋" w:eastAsia="仿宋"/>
          <w:sz w:val="32"/>
          <w:szCs w:val="32"/>
        </w:rPr>
        <w:t>”快闪视频比赛</w:t>
      </w:r>
      <w:r>
        <w:rPr>
          <w:rFonts w:hint="eastAsia" w:ascii="仿宋" w:eastAsia="仿宋"/>
          <w:sz w:val="32"/>
          <w:szCs w:val="32"/>
        </w:rPr>
        <w:t>，</w:t>
      </w:r>
      <w:r>
        <w:rPr>
          <w:rFonts w:hint="eastAsia" w:ascii="仿宋" w:eastAsia="仿宋" w:cs="仿宋_GB2312"/>
          <w:sz w:val="32"/>
          <w:szCs w:val="32"/>
        </w:rPr>
        <w:t>共发布优秀作品8个，微信视频号平台收获点赞量达11000人次，浏览量达35300次，受到了省残联高度肯定</w:t>
      </w:r>
      <w:r>
        <w:rPr>
          <w:rFonts w:hint="eastAsia" w:ascii="仿宋" w:eastAsia="仿宋" w:cs="仿宋_GB2312"/>
          <w:color w:val="000000"/>
          <w:sz w:val="32"/>
          <w:szCs w:val="32"/>
        </w:rPr>
        <w:t>。</w:t>
      </w:r>
      <w:r>
        <w:rPr>
          <w:rFonts w:hint="eastAsia" w:ascii="仿宋" w:eastAsia="仿宋" w:cs="仿宋"/>
          <w:color w:val="000000"/>
          <w:sz w:val="32"/>
          <w:szCs w:val="32"/>
        </w:rPr>
        <w:t>推动残疾人体育</w:t>
      </w:r>
      <w:r>
        <w:rPr>
          <w:rFonts w:hint="eastAsia" w:ascii="仿宋" w:eastAsia="仿宋" w:cs="仿宋_GB2312"/>
          <w:sz w:val="32"/>
          <w:szCs w:val="32"/>
        </w:rPr>
        <w:t>再创佳绩，同时，注重加强残疾人运动员选拔、组训、施训工作，</w:t>
      </w:r>
      <w:r>
        <w:rPr>
          <w:rFonts w:hint="eastAsia" w:ascii="仿宋" w:eastAsia="仿宋" w:cs="仿宋_GB2312"/>
          <w:sz w:val="32"/>
          <w:szCs w:val="32"/>
          <w:lang w:val="en-US" w:eastAsia="zh-CN"/>
        </w:rPr>
        <w:t>积极推荐有发展前景的运动员人才到上级备训参赛</w:t>
      </w:r>
      <w:r>
        <w:rPr>
          <w:rFonts w:hint="eastAsia" w:ascii="仿宋" w:eastAsia="仿宋" w:cs="仿宋_GB2312"/>
          <w:sz w:val="32"/>
          <w:szCs w:val="32"/>
        </w:rPr>
        <w:t>。</w:t>
      </w:r>
      <w:r>
        <w:rPr>
          <w:rFonts w:hint="eastAsia" w:ascii="仿宋" w:eastAsia="仿宋" w:cs="仿宋_GB2312"/>
          <w:sz w:val="32"/>
          <w:szCs w:val="32"/>
          <w:lang w:val="en-US" w:eastAsia="zh-CN"/>
        </w:rPr>
        <w:t>在2022年11月省第十一届残运会上，我市运动员获得28金、9银、11铜的好成绩，并荣获“体育道德风尚奖”。</w:t>
      </w:r>
    </w:p>
    <w:p>
      <w:pPr>
        <w:pStyle w:val="6"/>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pPr>
      <w:r>
        <w:rPr>
          <w:rFonts w:hint="eastAsia" w:ascii="楷体_GB2312" w:eastAsia="楷体_GB2312" w:cs="楷体_GB2312"/>
          <w:b/>
          <w:bCs/>
          <w:kern w:val="0"/>
          <w:sz w:val="32"/>
          <w:szCs w:val="32"/>
          <w:lang w:val="en-US" w:eastAsia="zh-CN" w:bidi="ar-SA"/>
        </w:rPr>
        <w:t>5.突出抓好组织建设。</w:t>
      </w:r>
      <w:r>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t>按照省残联组联工作考核要求，积极推动残联系统换届、基本状况调查等各项工作任务落实，截止目前，乡镇(街道)残联已完成换届，换届率100%，村（社区）残协覆盖率100%。完成2022年持证残疾人基本状况调查工作，共调查155721人，其中入户调查145688人，电话调查7033人，入户率95.39%。</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pPr>
      <w:r>
        <w:rPr>
          <w:rFonts w:hint="eastAsia" w:ascii="楷体_GB2312" w:eastAsia="楷体_GB2312" w:cs="楷体_GB2312"/>
          <w:b/>
          <w:bCs/>
          <w:kern w:val="0"/>
          <w:sz w:val="32"/>
          <w:szCs w:val="32"/>
          <w:lang w:val="en-US" w:eastAsia="zh-CN" w:bidi="ar-SA"/>
        </w:rPr>
        <w:t>6.依法维护合法权益。</w:t>
      </w:r>
      <w:r>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t>变残疾人上访为主动下乡上门服务，帮助残疾人解决办证、辅助器具适配、生产生活等实际困难。今年以来共接待来信来电来访共413次，所有信访件全部办结并及时给予回复，办结率达到100%。</w:t>
      </w:r>
      <w:r>
        <w:rPr>
          <w:rFonts w:hint="eastAsia" w:ascii="仿宋" w:eastAsia="仿宋"/>
          <w:sz w:val="32"/>
          <w:szCs w:val="32"/>
        </w:rPr>
        <w:t>特别是二十大召开期间未出现赴省进京上访事件，圆满完成各项维稳任务。</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pPr>
      <w:r>
        <w:rPr>
          <w:rFonts w:hint="eastAsia" w:ascii="楷体_GB2312" w:eastAsia="楷体_GB2312" w:cs="楷体_GB2312"/>
          <w:b/>
          <w:bCs/>
          <w:kern w:val="0"/>
          <w:sz w:val="32"/>
          <w:szCs w:val="32"/>
          <w:lang w:val="en-US" w:eastAsia="zh-CN" w:bidi="ar-SA"/>
        </w:rPr>
        <w:t>7.扎实做好无障碍环境建设。</w:t>
      </w:r>
      <w:r>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t>制定出台了《永州市残疾人事业“十四五”发展规划》和《永州市无障碍环境建设五年行动实施方案（2021-2025)》，对中心城区无障碍环境建设情况进行实地调查，认真总结梳理问题和原因，形成调研报告，积极反馈有关责任部门，提升了我市无障碍环境建设水平。</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pPr>
      <w:r>
        <w:rPr>
          <w:rFonts w:hint="eastAsia" w:ascii="楷体_GB2312" w:eastAsia="楷体_GB2312" w:cs="楷体_GB2312"/>
          <w:b/>
          <w:bCs/>
          <w:kern w:val="0"/>
          <w:sz w:val="32"/>
          <w:szCs w:val="32"/>
          <w:lang w:val="en-US" w:eastAsia="zh-CN" w:bidi="ar-SA"/>
        </w:rPr>
        <w:t>8.做好安全生产工作。</w:t>
      </w:r>
      <w:r>
        <w:rPr>
          <w:rFonts w:hint="eastAsia" w:ascii="仿宋" w:eastAsia="仿宋" w:cs="仿宋"/>
          <w:color w:val="000000"/>
          <w:sz w:val="32"/>
          <w:szCs w:val="32"/>
          <w:lang w:val="en-US" w:eastAsia="zh-CN"/>
        </w:rPr>
        <w:t>市</w:t>
      </w:r>
      <w:r>
        <w:rPr>
          <w:rFonts w:hint="eastAsia" w:ascii="仿宋_GB2312" w:eastAsia="仿宋_GB2312" w:cs="仿宋_GB2312"/>
          <w:i w:val="0"/>
          <w:iCs w:val="0"/>
          <w:caps w:val="0"/>
          <w:smallCaps w:val="0"/>
          <w:color w:val="000000"/>
          <w:spacing w:val="0"/>
          <w:kern w:val="2"/>
          <w:sz w:val="32"/>
          <w:szCs w:val="32"/>
          <w:shd w:val="clear" w:color="auto" w:fill="FFFFFF"/>
          <w:lang w:val="en-US" w:eastAsia="zh-CN" w:bidi="ar-SA"/>
        </w:rPr>
        <w:t>残联及时传达学习习近平总书记关于安全生产工作重要讲话重要指示批示精神，积极贯彻落实省、市安全生产工作部署和要求。第一时间成立工作专班，对机关直属单位办公场所等进行隐患排查，并下发通知，督促各地残联和机构进一步提高安全意识，加强安全隐患排查整治，强化防范措施，做好值班值守，坚决防范遏制各类安全事故。截至目前，残联系统未发生安全生产事故。</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楷体" w:eastAsia="楷体" w:cs="楷体"/>
          <w:b/>
          <w:bCs/>
          <w:sz w:val="32"/>
          <w:szCs w:val="32"/>
          <w:highlight w:val="none"/>
        </w:rPr>
      </w:pPr>
      <w:r>
        <w:rPr>
          <w:rFonts w:hint="eastAsia" w:ascii="楷体" w:eastAsia="楷体" w:cs="楷体"/>
          <w:b/>
          <w:bCs/>
          <w:sz w:val="32"/>
          <w:szCs w:val="32"/>
          <w:highlight w:val="none"/>
          <w:lang w:eastAsia="zh-CN"/>
        </w:rPr>
        <w:t>（二）</w:t>
      </w:r>
      <w:r>
        <w:rPr>
          <w:rFonts w:hint="eastAsia" w:ascii="楷体" w:eastAsia="楷体" w:cs="楷体"/>
          <w:b/>
          <w:bCs/>
          <w:sz w:val="32"/>
          <w:szCs w:val="32"/>
          <w:highlight w:val="none"/>
        </w:rPr>
        <w:t>存在的问题及原因分析</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2022年我会履行</w:t>
      </w:r>
      <w:r>
        <w:rPr>
          <w:rFonts w:hint="eastAsia" w:ascii="Times New Roman" w:hAnsi="Times New Roman" w:eastAsia="仿宋_GB2312"/>
          <w:sz w:val="32"/>
          <w:szCs w:val="32"/>
        </w:rPr>
        <w:t>部门</w:t>
      </w:r>
      <w:r>
        <w:rPr>
          <w:rFonts w:ascii="Times New Roman" w:hAnsi="Times New Roman" w:eastAsia="仿宋_GB2312"/>
          <w:sz w:val="32"/>
          <w:szCs w:val="32"/>
        </w:rPr>
        <w:t>职责，开展残疾人康复、教育就业、体育宣传文化及权益保障等各项工作，严格按照财务规章制度，规范管理资金使用，在资金执行过程中，主要存在以下问题：</w:t>
      </w:r>
    </w:p>
    <w:p>
      <w:pPr>
        <w:ind w:firstLine="640" w:firstLineChars="200"/>
        <w:outlineLvl w:val="1"/>
        <w:rPr>
          <w:rFonts w:hint="eastAsia" w:ascii="Times New Roman" w:hAnsi="Times New Roman" w:eastAsia="仿宋_GB2312" w:cs="仿宋"/>
          <w:b/>
          <w:bCs/>
          <w:color w:val="000000"/>
          <w:kern w:val="0"/>
          <w:sz w:val="32"/>
          <w:szCs w:val="32"/>
        </w:rPr>
      </w:pPr>
      <w:bookmarkStart w:id="0" w:name="_Toc20875"/>
      <w:bookmarkStart w:id="1" w:name="_Toc15994_WPSOffice_Level2"/>
      <w:bookmarkStart w:id="2" w:name="_Toc25755"/>
      <w:bookmarkStart w:id="3" w:name="_Toc6015_WPSOffice_Level2"/>
      <w:bookmarkStart w:id="4" w:name="_Toc7567"/>
      <w:bookmarkStart w:id="5" w:name="_Toc14213"/>
      <w:r>
        <w:rPr>
          <w:rFonts w:ascii="Times New Roman" w:hAnsi="Times New Roman" w:eastAsia="仿宋_GB2312" w:cs="仿宋"/>
          <w:b/>
          <w:bCs/>
          <w:color w:val="000000"/>
          <w:kern w:val="0"/>
          <w:sz w:val="32"/>
          <w:szCs w:val="32"/>
        </w:rPr>
        <w:t>1.</w:t>
      </w:r>
      <w:r>
        <w:rPr>
          <w:rFonts w:hint="eastAsia" w:ascii="Times New Roman" w:hAnsi="Times New Roman" w:eastAsia="仿宋_GB2312" w:cs="仿宋"/>
          <w:b/>
          <w:bCs/>
          <w:color w:val="000000"/>
          <w:kern w:val="0"/>
          <w:sz w:val="32"/>
          <w:szCs w:val="32"/>
        </w:rPr>
        <w:t>预算执行率有待进一步提高</w:t>
      </w:r>
      <w:bookmarkEnd w:id="0"/>
      <w:bookmarkEnd w:id="1"/>
      <w:bookmarkEnd w:id="2"/>
      <w:bookmarkEnd w:id="3"/>
      <w:bookmarkEnd w:id="4"/>
      <w:bookmarkEnd w:id="5"/>
      <w:r>
        <w:rPr>
          <w:rFonts w:hint="eastAsia" w:ascii="Times New Roman" w:hAnsi="Times New Roman" w:eastAsia="仿宋_GB2312" w:cs="仿宋"/>
          <w:b/>
          <w:bCs/>
          <w:color w:val="000000"/>
          <w:kern w:val="0"/>
          <w:sz w:val="32"/>
          <w:szCs w:val="32"/>
        </w:rPr>
        <w:t xml:space="preserve"> </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主要原因是</w:t>
      </w:r>
      <w:r>
        <w:rPr>
          <w:rFonts w:ascii="Times New Roman" w:hAnsi="Times New Roman" w:eastAsia="仿宋_GB2312" w:cs="仿宋"/>
          <w:sz w:val="32"/>
          <w:szCs w:val="32"/>
        </w:rPr>
        <w:t>：①</w:t>
      </w:r>
      <w:r>
        <w:rPr>
          <w:rFonts w:hint="eastAsia" w:ascii="Times New Roman" w:hAnsi="Times New Roman" w:eastAsia="仿宋_GB2312" w:cs="仿宋"/>
          <w:sz w:val="32"/>
          <w:szCs w:val="32"/>
        </w:rPr>
        <w:t>因疫情原因，部分项目未及时开展；</w:t>
      </w:r>
      <w:r>
        <w:rPr>
          <w:rFonts w:ascii="Times New Roman" w:hAnsi="Times New Roman" w:eastAsia="仿宋_GB2312" w:cs="仿宋"/>
          <w:sz w:val="32"/>
          <w:szCs w:val="32"/>
        </w:rPr>
        <w:t>②</w:t>
      </w:r>
      <w:r>
        <w:rPr>
          <w:rFonts w:hint="eastAsia" w:ascii="Times New Roman" w:hAnsi="Times New Roman" w:eastAsia="仿宋_GB2312" w:cs="仿宋"/>
          <w:sz w:val="32"/>
          <w:szCs w:val="32"/>
        </w:rPr>
        <w:t>部分项目时间跨度长，存在已完工未验收结算的情况</w:t>
      </w:r>
      <w:r>
        <w:rPr>
          <w:rFonts w:ascii="Times New Roman" w:hAnsi="Times New Roman" w:eastAsia="仿宋_GB2312" w:cs="仿宋"/>
          <w:sz w:val="32"/>
          <w:szCs w:val="32"/>
        </w:rPr>
        <w:t>。</w:t>
      </w:r>
    </w:p>
    <w:p>
      <w:pPr>
        <w:ind w:firstLine="640" w:firstLineChars="200"/>
        <w:outlineLvl w:val="1"/>
        <w:rPr>
          <w:rFonts w:hint="eastAsia" w:ascii="Times New Roman" w:hAnsi="Times New Roman" w:eastAsia="仿宋_GB2312" w:cs="仿宋"/>
          <w:b/>
          <w:bCs/>
          <w:color w:val="000000"/>
          <w:kern w:val="0"/>
          <w:sz w:val="32"/>
          <w:szCs w:val="32"/>
        </w:rPr>
      </w:pPr>
      <w:bookmarkStart w:id="6" w:name="_Toc17725_WPSOffice_Level2"/>
      <w:bookmarkStart w:id="7" w:name="_Toc3501_WPSOffice_Level2"/>
      <w:bookmarkStart w:id="8" w:name="_Toc32613"/>
      <w:bookmarkStart w:id="9" w:name="_Toc11083"/>
      <w:bookmarkStart w:id="10" w:name="_Toc17873"/>
      <w:bookmarkStart w:id="11" w:name="_Toc497"/>
      <w:r>
        <w:rPr>
          <w:rFonts w:ascii="Times New Roman" w:hAnsi="Times New Roman" w:eastAsia="仿宋_GB2312" w:cs="仿宋"/>
          <w:b/>
          <w:bCs/>
          <w:color w:val="000000"/>
          <w:kern w:val="0"/>
          <w:sz w:val="32"/>
          <w:szCs w:val="32"/>
        </w:rPr>
        <w:t>2.</w:t>
      </w:r>
      <w:r>
        <w:rPr>
          <w:rFonts w:hint="eastAsia" w:ascii="Times New Roman" w:hAnsi="Times New Roman" w:eastAsia="仿宋_GB2312" w:cs="仿宋"/>
          <w:b/>
          <w:bCs/>
          <w:color w:val="000000"/>
          <w:kern w:val="0"/>
          <w:sz w:val="32"/>
          <w:szCs w:val="32"/>
        </w:rPr>
        <w:t>预算调整率有待降低</w:t>
      </w:r>
      <w:bookmarkEnd w:id="6"/>
      <w:bookmarkEnd w:id="7"/>
      <w:bookmarkEnd w:id="8"/>
      <w:bookmarkEnd w:id="9"/>
      <w:bookmarkEnd w:id="10"/>
      <w:bookmarkEnd w:id="11"/>
    </w:p>
    <w:p>
      <w:pPr>
        <w:ind w:firstLine="480" w:firstLineChars="150"/>
        <w:rPr>
          <w:rFonts w:ascii="Times New Roman" w:hAnsi="Times New Roman" w:eastAsia="仿宋_GB2312" w:cs="仿宋"/>
          <w:color w:val="000000"/>
          <w:kern w:val="0"/>
          <w:sz w:val="32"/>
          <w:szCs w:val="32"/>
        </w:rPr>
      </w:pPr>
      <w:r>
        <w:rPr>
          <w:rFonts w:ascii="Times New Roman" w:hAnsi="Times New Roman" w:eastAsia="仿宋_GB2312" w:cs="仿宋"/>
          <w:color w:val="000000"/>
          <w:kern w:val="0"/>
          <w:sz w:val="32"/>
          <w:szCs w:val="32"/>
        </w:rPr>
        <w:t>主要原因：预算编制过程中，没有考虑突发事件，同时我会内部各部室向上争取项目资金的结果存在不确定</w:t>
      </w:r>
      <w:r>
        <w:rPr>
          <w:rFonts w:hint="eastAsia" w:ascii="Times New Roman" w:hAnsi="Times New Roman" w:eastAsia="仿宋_GB2312" w:cs="仿宋"/>
          <w:color w:val="000000"/>
          <w:kern w:val="0"/>
          <w:sz w:val="32"/>
          <w:szCs w:val="32"/>
        </w:rPr>
        <w:t>。</w:t>
      </w:r>
    </w:p>
    <w:p>
      <w:pPr>
        <w:rPr>
          <w:rFonts w:ascii="方正小标宋_GBK" w:eastAsia="方正小标宋_GBK" w:cs="方正小标宋_GBK"/>
          <w:sz w:val="72"/>
          <w:szCs w:val="72"/>
        </w:rPr>
      </w:pPr>
      <w:r>
        <w:rPr>
          <w:rFonts w:ascii="方正小标宋_GBK" w:eastAsia="方正小标宋_GBK" w:cs="方正小标宋_GBK"/>
          <w:sz w:val="72"/>
          <w:szCs w:val="72"/>
        </w:rPr>
        <w:br w:type="page"/>
      </w:r>
    </w:p>
    <w:p>
      <w:pPr>
        <w:pStyle w:val="13"/>
        <w:jc w:val="both"/>
        <w:rPr>
          <w:rFonts w:hint="eastAsia" w:ascii="方正小标宋_GBK" w:eastAsia="方正小标宋_GBK" w:cs="方正小标宋_GBK"/>
          <w:sz w:val="72"/>
          <w:szCs w:val="72"/>
        </w:rPr>
      </w:pPr>
    </w:p>
    <w:p>
      <w:pPr>
        <w:pStyle w:val="13"/>
        <w:jc w:val="both"/>
        <w:rPr>
          <w:rFonts w:hint="eastAsia" w:ascii="方正小标宋_GBK" w:eastAsia="方正小标宋_GBK" w:cs="方正小标宋_GBK"/>
          <w:sz w:val="72"/>
          <w:szCs w:val="72"/>
        </w:rPr>
      </w:pPr>
    </w:p>
    <w:p>
      <w:pPr>
        <w:pStyle w:val="13"/>
        <w:jc w:val="center"/>
        <w:rPr>
          <w:rFonts w:hint="eastAsia" w:ascii="方正小标宋_GBK" w:eastAsia="方正小标宋_GBK" w:cs="方正小标宋_GBK"/>
          <w:sz w:val="84"/>
          <w:szCs w:val="84"/>
        </w:rPr>
      </w:pPr>
    </w:p>
    <w:p>
      <w:pPr>
        <w:pStyle w:val="13"/>
        <w:jc w:val="center"/>
        <w:rPr>
          <w:rFonts w:hint="eastAsia" w:ascii="方正小标宋_GBK" w:eastAsia="方正小标宋_GBK" w:cs="方正小标宋_GBK"/>
          <w:sz w:val="84"/>
          <w:szCs w:val="84"/>
        </w:rPr>
      </w:pPr>
      <w:r>
        <w:rPr>
          <w:rFonts w:hint="eastAsia" w:ascii="方正小标宋_GBK" w:eastAsia="方正小标宋_GBK" w:cs="方正小标宋_GBK"/>
          <w:sz w:val="84"/>
          <w:szCs w:val="84"/>
        </w:rPr>
        <w:t>第四部分</w:t>
      </w:r>
    </w:p>
    <w:p>
      <w:pPr>
        <w:jc w:val="center"/>
        <w:rPr>
          <w:rFonts w:hint="eastAsia" w:ascii="方正小标宋_GBK" w:eastAsia="方正小标宋_GBK" w:cs="方正小标宋_GBK"/>
          <w:color w:val="000000"/>
          <w:kern w:val="0"/>
          <w:sz w:val="84"/>
          <w:szCs w:val="84"/>
        </w:rPr>
      </w:pPr>
    </w:p>
    <w:p>
      <w:pPr>
        <w:jc w:val="center"/>
        <w:rPr>
          <w:rFonts w:hint="eastAsia" w:ascii="方正小标宋_GBK" w:eastAsia="方正小标宋_GBK" w:cs="方正小标宋_GBK"/>
          <w:color w:val="000000"/>
          <w:kern w:val="0"/>
          <w:sz w:val="84"/>
          <w:szCs w:val="84"/>
        </w:rPr>
      </w:pPr>
      <w:r>
        <w:rPr>
          <w:rFonts w:hint="eastAsia" w:ascii="方正小标宋_GBK" w:eastAsia="方正小标宋_GBK" w:cs="方正小标宋_GBK"/>
          <w:color w:val="000000"/>
          <w:kern w:val="0"/>
          <w:sz w:val="84"/>
          <w:szCs w:val="84"/>
        </w:rPr>
        <w:t>名词解释</w:t>
      </w:r>
    </w:p>
    <w:p>
      <w:pPr>
        <w:widowControl/>
        <w:jc w:val="left"/>
        <w:rPr>
          <w:rFonts w:ascii="宋体" w:cs="黑体"/>
          <w:color w:val="000000"/>
          <w:kern w:val="0"/>
          <w:sz w:val="32"/>
          <w:szCs w:val="32"/>
        </w:rPr>
      </w:pPr>
      <w:r>
        <w:rPr>
          <w:rFonts w:hint="eastAsia" w:ascii="方正小标宋_GBK" w:eastAsia="方正小标宋_GBK" w:cs="方正小标宋_GBK"/>
          <w:color w:val="000000"/>
          <w:kern w:val="0"/>
          <w:sz w:val="70"/>
          <w:szCs w:val="70"/>
        </w:rPr>
        <w:br w:type="page"/>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二、上级补助收入：指事业单位从主管部门和上级单位取得的非财政补助收入。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三、事业收入：指事业单位开展专业业务活动及辅助活动所取得的收入。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四、经营收入：指事业单位在专业业务活动及其辅助活动之外开展非独立核算经营活动取得的收入。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五、附属单位上缴收入：指事业单位附属独立核算单位按照有关规定上缴的收入。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六、其他收入：指除上述“财政拨款收入”、“事业收入”、“经营收入”等以外的收入。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七、基本支出：指为保障机构正常运转、完成日常工作任务而发生的各项支出，包括人员支出和公用支出。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八、项目支出：指在基本支出以外为完成相关行政任务和事业发展目标所发生的各项支出。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九、“三公”经费：指通过财政拨款资金安排的因公出国（境）费、公务用车购置及运行费和公务接待费支出。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3"/>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eastAsia" w:ascii="Times New Roman" w:hAnsi="Times New Roman" w:eastAsia="仿宋_GB2312" w:cs="黑体"/>
          <w:b/>
          <w:bCs/>
          <w:color w:val="FF0000"/>
          <w:kern w:val="0"/>
          <w:sz w:val="36"/>
          <w:szCs w:val="36"/>
          <w:lang w:val="en-US" w:eastAsia="zh-CN" w:bidi="ar-SA"/>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3DA24"/>
    <w:multiLevelType w:val="singleLevel"/>
    <w:tmpl w:val="D9E3DA24"/>
    <w:lvl w:ilvl="0" w:tentative="0">
      <w:start w:val="1"/>
      <w:numFmt w:val="chineseCounting"/>
      <w:suff w:val="nothing"/>
      <w:lvlText w:val="%1、"/>
      <w:lvlJc w:val="left"/>
      <w:pPr>
        <w:tabs>
          <w:tab w:val="left" w:pos="0"/>
        </w:tabs>
        <w:ind w:left="0" w:firstLine="0"/>
      </w:pPr>
      <w:rPr>
        <w:rFonts w:hint="eastAsia"/>
      </w:rPr>
    </w:lvl>
  </w:abstractNum>
  <w:abstractNum w:abstractNumId="1">
    <w:nsid w:val="EFB36017"/>
    <w:multiLevelType w:val="singleLevel"/>
    <w:tmpl w:val="EFB36017"/>
    <w:lvl w:ilvl="0" w:tentative="0">
      <w:start w:val="7"/>
      <w:numFmt w:val="chineseCounting"/>
      <w:suff w:val="nothing"/>
      <w:lvlText w:val="%1、"/>
      <w:lvlJc w:val="left"/>
      <w:pPr>
        <w:tabs>
          <w:tab w:val="left" w:pos="0"/>
        </w:tabs>
        <w:ind w:left="0" w:firstLine="0"/>
      </w:pPr>
      <w:rPr>
        <w:rFonts w:hint="eastAsia"/>
      </w:rPr>
    </w:lvl>
  </w:abstractNum>
  <w:abstractNum w:abstractNumId="2">
    <w:nsid w:val="F77E82A9"/>
    <w:multiLevelType w:val="singleLevel"/>
    <w:tmpl w:val="F77E82A9"/>
    <w:lvl w:ilvl="0" w:tentative="0">
      <w:start w:val="1"/>
      <w:numFmt w:val="decimal"/>
      <w:suff w:val="nothing"/>
      <w:lvlText w:val="%1、"/>
      <w:lvlJc w:val="left"/>
      <w:pPr>
        <w:tabs>
          <w:tab w:val="left"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DBkYzQ1YjM0ZDhjZDY4YzgxOTQ3ZTE4MGJlNTBiNDMifQ=="/>
  </w:docVars>
  <w:rsids>
    <w:rsidRoot w:val="00000000"/>
    <w:rsid w:val="F3E2A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6">
    <w:name w:val="Body Text"/>
    <w:basedOn w:val="1"/>
    <w:next w:val="7"/>
    <w:qFormat/>
    <w:uiPriority w:val="0"/>
  </w:style>
  <w:style w:type="paragraph" w:styleId="7">
    <w:name w:val="Body Text First Indent"/>
    <w:basedOn w:val="6"/>
    <w:qFormat/>
    <w:uiPriority w:val="0"/>
    <w:pPr>
      <w:ind w:firstLine="100" w:firstLineChars="100"/>
    </w:pPr>
  </w:style>
  <w:style w:type="paragraph" w:styleId="8">
    <w:name w:val="Balloon Text"/>
    <w:basedOn w:val="1"/>
    <w:qFormat/>
    <w:uiPriority w:val="0"/>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jc w:val="left"/>
    </w:pPr>
    <w:rPr>
      <w:rFonts w:ascii="宋体" w:cs="宋体"/>
      <w:kern w:val="0"/>
      <w:sz w:val="24"/>
      <w:szCs w:val="24"/>
    </w:r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styleId="14">
    <w:name w:val="List Paragraph"/>
    <w:basedOn w:val="1"/>
    <w:qFormat/>
    <w:uiPriority w:val="0"/>
    <w:pPr>
      <w:ind w:firstLine="200" w:firstLineChars="200"/>
    </w:pPr>
  </w:style>
  <w:style w:type="character" w:customStyle="1" w:styleId="15">
    <w:name w:val="font01"/>
    <w:basedOn w:val="12"/>
    <w:qFormat/>
    <w:uiPriority w:val="0"/>
    <w:rPr>
      <w:rFonts w:ascii="宋体" w:eastAsia="宋体" w:cs="宋体"/>
      <w:color w:val="000000"/>
      <w:sz w:val="22"/>
      <w:szCs w:val="22"/>
      <w:u w:val="none"/>
    </w:rPr>
  </w:style>
  <w:style w:type="character" w:customStyle="1" w:styleId="16">
    <w:name w:val="font21"/>
    <w:basedOn w:val="12"/>
    <w:qFormat/>
    <w:uiPriority w:val="0"/>
    <w:rPr>
      <w:rFonts w:ascii="宋体" w:eastAsia="宋体" w:cs="宋体"/>
      <w:color w:val="000000"/>
      <w:sz w:val="24"/>
      <w:szCs w:val="24"/>
      <w:u w:val="none"/>
    </w:rPr>
  </w:style>
  <w:style w:type="character" w:customStyle="1" w:styleId="17">
    <w:name w:val="font11"/>
    <w:basedOn w:val="12"/>
    <w:qFormat/>
    <w:uiPriority w:val="0"/>
    <w:rPr>
      <w:rFonts w:ascii="宋体" w:eastAsia="宋体" w:cs="宋体"/>
      <w:color w:val="000000"/>
      <w:sz w:val="24"/>
      <w:szCs w:val="24"/>
      <w:u w:val="none"/>
    </w:rPr>
  </w:style>
  <w:style w:type="paragraph" w:customStyle="1" w:styleId="18">
    <w:name w:val="p0"/>
    <w:next w:val="16"/>
    <w:qFormat/>
    <w:uiPriority w:val="0"/>
    <w:pPr>
      <w:widowControl/>
      <w:jc w:val="both"/>
    </w:pPr>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17</Pages>
  <Words>6668</Words>
  <Characters>7313</Characters>
  <Lines>338</Lines>
  <Paragraphs>149</Paragraphs>
  <TotalTime>65</TotalTime>
  <ScaleCrop>false</ScaleCrop>
  <LinksUpToDate>false</LinksUpToDate>
  <CharactersWithSpaces>7343</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2020-07-06T02:32:00Z</dcterms:created>
  <dc:creator>李航 null</dc:creator>
  <cp:lastModifiedBy>kylin</cp:lastModifiedBy>
  <cp:lastPrinted>2023-08-16T17:28:00Z</cp:lastPrinted>
  <dcterms:modified xsi:type="dcterms:W3CDTF">2023-09-22T12:45:53Z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39B453BBF4D940FA9EAAB88F97720180_12</vt:lpwstr>
  </property>
</Properties>
</file>